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B950A3" w14:textId="77777777" w:rsidR="00C64B1B" w:rsidRPr="00BD2101" w:rsidRDefault="00C64B1B" w:rsidP="00C64B1B">
      <w:pPr>
        <w:jc w:val="center"/>
      </w:pPr>
    </w:p>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276"/>
        <w:gridCol w:w="1418"/>
        <w:gridCol w:w="6378"/>
        <w:gridCol w:w="3544"/>
        <w:gridCol w:w="2210"/>
      </w:tblGrid>
      <w:tr w:rsidR="00A06425" w:rsidRPr="00BD2101" w14:paraId="2F5918CA" w14:textId="77777777" w:rsidTr="26770DCB">
        <w:tc>
          <w:tcPr>
            <w:tcW w:w="15388" w:type="dxa"/>
            <w:gridSpan w:val="6"/>
            <w:vAlign w:val="center"/>
          </w:tcPr>
          <w:p w14:paraId="16EA234E" w14:textId="035D42EE" w:rsidR="00A06425" w:rsidRPr="00BD2101" w:rsidRDefault="00A06425" w:rsidP="0017397C">
            <w:pPr>
              <w:spacing w:before="120" w:after="120"/>
              <w:jc w:val="center"/>
              <w:rPr>
                <w:rFonts w:asciiTheme="minorHAnsi" w:hAnsiTheme="minorHAnsi" w:cstheme="minorHAnsi"/>
                <w:b/>
                <w:sz w:val="22"/>
                <w:szCs w:val="22"/>
              </w:rPr>
            </w:pPr>
            <w:r w:rsidRPr="00BD2101">
              <w:rPr>
                <w:rFonts w:asciiTheme="minorHAnsi" w:hAnsiTheme="minorHAnsi" w:cstheme="minorHAnsi"/>
                <w:b/>
                <w:sz w:val="22"/>
                <w:szCs w:val="22"/>
              </w:rPr>
              <w:t>Nazwa dokumentu:</w:t>
            </w:r>
            <w:r w:rsidR="00D135A1" w:rsidRPr="00D135A1">
              <w:rPr>
                <w:rFonts w:asciiTheme="minorHAnsi" w:hAnsiTheme="minorHAnsi" w:cstheme="minorHAnsi"/>
                <w:b/>
                <w:i/>
                <w:sz w:val="22"/>
                <w:szCs w:val="22"/>
              </w:rPr>
              <w:t xml:space="preserve"> projekt rozporządzenia Ministra Zdrowia w sprawie rejestru endoprotezoplastyk (MZ DER 1804)</w:t>
            </w:r>
          </w:p>
        </w:tc>
      </w:tr>
      <w:tr w:rsidR="00A06425" w:rsidRPr="00A06425" w14:paraId="08DE538C" w14:textId="77777777" w:rsidTr="004E6803">
        <w:tc>
          <w:tcPr>
            <w:tcW w:w="562" w:type="dxa"/>
            <w:vAlign w:val="center"/>
          </w:tcPr>
          <w:p w14:paraId="0818D2BB" w14:textId="77777777" w:rsidR="00A06425" w:rsidRPr="00A06425" w:rsidRDefault="00A06425" w:rsidP="004D086F">
            <w:pPr>
              <w:jc w:val="center"/>
              <w:rPr>
                <w:rFonts w:asciiTheme="minorHAnsi" w:hAnsiTheme="minorHAnsi" w:cstheme="minorHAnsi"/>
                <w:b/>
                <w:sz w:val="22"/>
                <w:szCs w:val="22"/>
              </w:rPr>
            </w:pPr>
            <w:r>
              <w:rPr>
                <w:rFonts w:asciiTheme="minorHAnsi" w:hAnsiTheme="minorHAnsi" w:cstheme="minorHAnsi"/>
                <w:b/>
                <w:sz w:val="22"/>
                <w:szCs w:val="22"/>
              </w:rPr>
              <w:t>L</w:t>
            </w:r>
            <w:r w:rsidRPr="00A06425">
              <w:rPr>
                <w:rFonts w:asciiTheme="minorHAnsi" w:hAnsiTheme="minorHAnsi" w:cstheme="minorHAnsi"/>
                <w:b/>
                <w:sz w:val="22"/>
                <w:szCs w:val="22"/>
              </w:rPr>
              <w:t>p.</w:t>
            </w:r>
          </w:p>
        </w:tc>
        <w:tc>
          <w:tcPr>
            <w:tcW w:w="1276" w:type="dxa"/>
            <w:vAlign w:val="center"/>
          </w:tcPr>
          <w:p w14:paraId="3B58FF24" w14:textId="77777777" w:rsidR="00A06425" w:rsidRPr="00A06425" w:rsidRDefault="00A06425" w:rsidP="004D086F">
            <w:pPr>
              <w:jc w:val="center"/>
              <w:rPr>
                <w:rFonts w:asciiTheme="minorHAnsi" w:hAnsiTheme="minorHAnsi" w:cstheme="minorHAnsi"/>
                <w:b/>
                <w:sz w:val="22"/>
                <w:szCs w:val="22"/>
              </w:rPr>
            </w:pPr>
            <w:r w:rsidRPr="00A06425">
              <w:rPr>
                <w:rFonts w:asciiTheme="minorHAnsi" w:hAnsiTheme="minorHAnsi" w:cstheme="minorHAnsi"/>
                <w:b/>
                <w:sz w:val="22"/>
                <w:szCs w:val="22"/>
              </w:rPr>
              <w:t>Organ wnoszący uwagi</w:t>
            </w:r>
          </w:p>
        </w:tc>
        <w:tc>
          <w:tcPr>
            <w:tcW w:w="1418" w:type="dxa"/>
            <w:vAlign w:val="center"/>
          </w:tcPr>
          <w:p w14:paraId="6040CC30" w14:textId="77777777" w:rsidR="00A06425" w:rsidRPr="00A06425" w:rsidRDefault="00A06425" w:rsidP="004D086F">
            <w:pPr>
              <w:jc w:val="center"/>
              <w:rPr>
                <w:rFonts w:asciiTheme="minorHAnsi" w:hAnsiTheme="minorHAnsi" w:cstheme="minorHAnsi"/>
                <w:b/>
                <w:sz w:val="22"/>
                <w:szCs w:val="22"/>
              </w:rPr>
            </w:pPr>
            <w:r w:rsidRPr="00A06425">
              <w:rPr>
                <w:rFonts w:asciiTheme="minorHAnsi" w:hAnsiTheme="minorHAnsi" w:cstheme="minorHAnsi"/>
                <w:b/>
                <w:sz w:val="22"/>
                <w:szCs w:val="22"/>
              </w:rPr>
              <w:t>Jednostka redakcyjna, do której wnoszone są uwagi</w:t>
            </w:r>
          </w:p>
        </w:tc>
        <w:tc>
          <w:tcPr>
            <w:tcW w:w="6378" w:type="dxa"/>
            <w:vAlign w:val="center"/>
          </w:tcPr>
          <w:p w14:paraId="30E62B8C" w14:textId="77777777" w:rsidR="00A06425" w:rsidRPr="00A06425" w:rsidRDefault="00A06425" w:rsidP="004D086F">
            <w:pPr>
              <w:jc w:val="center"/>
              <w:rPr>
                <w:rFonts w:asciiTheme="minorHAnsi" w:hAnsiTheme="minorHAnsi" w:cstheme="minorHAnsi"/>
                <w:b/>
                <w:sz w:val="22"/>
                <w:szCs w:val="22"/>
              </w:rPr>
            </w:pPr>
            <w:r w:rsidRPr="00A06425">
              <w:rPr>
                <w:rFonts w:asciiTheme="minorHAnsi" w:hAnsiTheme="minorHAnsi" w:cstheme="minorHAnsi"/>
                <w:b/>
                <w:sz w:val="22"/>
                <w:szCs w:val="22"/>
              </w:rPr>
              <w:t>Treść uwagi</w:t>
            </w:r>
          </w:p>
        </w:tc>
        <w:tc>
          <w:tcPr>
            <w:tcW w:w="3544" w:type="dxa"/>
            <w:vAlign w:val="center"/>
          </w:tcPr>
          <w:p w14:paraId="09217919" w14:textId="77777777" w:rsidR="00A06425" w:rsidRPr="00A06425" w:rsidRDefault="00A06425" w:rsidP="004D086F">
            <w:pPr>
              <w:jc w:val="center"/>
              <w:rPr>
                <w:rFonts w:asciiTheme="minorHAnsi" w:hAnsiTheme="minorHAnsi" w:cstheme="minorHAnsi"/>
                <w:b/>
                <w:sz w:val="22"/>
                <w:szCs w:val="22"/>
              </w:rPr>
            </w:pPr>
            <w:r w:rsidRPr="00A06425">
              <w:rPr>
                <w:rFonts w:asciiTheme="minorHAnsi" w:hAnsiTheme="minorHAnsi" w:cstheme="minorHAnsi"/>
                <w:b/>
                <w:sz w:val="22"/>
                <w:szCs w:val="22"/>
              </w:rPr>
              <w:t>Propozycja zmian zapisu</w:t>
            </w:r>
          </w:p>
        </w:tc>
        <w:tc>
          <w:tcPr>
            <w:tcW w:w="2210" w:type="dxa"/>
            <w:vAlign w:val="center"/>
          </w:tcPr>
          <w:p w14:paraId="642F6263" w14:textId="77777777" w:rsidR="00A06425" w:rsidRPr="00A06425" w:rsidRDefault="00A06425" w:rsidP="00A06425">
            <w:pPr>
              <w:jc w:val="center"/>
              <w:rPr>
                <w:rFonts w:asciiTheme="minorHAnsi" w:hAnsiTheme="minorHAnsi" w:cstheme="minorHAnsi"/>
                <w:b/>
                <w:sz w:val="22"/>
                <w:szCs w:val="22"/>
              </w:rPr>
            </w:pPr>
            <w:r w:rsidRPr="00A06425">
              <w:rPr>
                <w:rFonts w:asciiTheme="minorHAnsi" w:hAnsiTheme="minorHAnsi" w:cstheme="minorHAnsi"/>
                <w:b/>
                <w:sz w:val="22"/>
                <w:szCs w:val="22"/>
              </w:rPr>
              <w:t>Odniesienie do uwagi</w:t>
            </w:r>
          </w:p>
        </w:tc>
      </w:tr>
      <w:tr w:rsidR="00A06425" w:rsidRPr="00A06425" w14:paraId="17295F71" w14:textId="77777777" w:rsidTr="004E6803">
        <w:tc>
          <w:tcPr>
            <w:tcW w:w="562" w:type="dxa"/>
            <w:vAlign w:val="center"/>
          </w:tcPr>
          <w:p w14:paraId="5437E4B2" w14:textId="77777777" w:rsidR="00A06425" w:rsidRPr="00A06425" w:rsidRDefault="00A06425" w:rsidP="00A06425">
            <w:pPr>
              <w:spacing w:before="120" w:after="120"/>
              <w:jc w:val="center"/>
              <w:rPr>
                <w:rFonts w:asciiTheme="minorHAnsi" w:hAnsiTheme="minorHAnsi" w:cstheme="minorHAnsi"/>
                <w:b/>
                <w:sz w:val="22"/>
                <w:szCs w:val="22"/>
              </w:rPr>
            </w:pPr>
            <w:r w:rsidRPr="00A06425">
              <w:rPr>
                <w:rFonts w:asciiTheme="minorHAnsi" w:hAnsiTheme="minorHAnsi" w:cstheme="minorHAnsi"/>
                <w:b/>
                <w:sz w:val="22"/>
                <w:szCs w:val="22"/>
              </w:rPr>
              <w:t>1</w:t>
            </w:r>
          </w:p>
        </w:tc>
        <w:tc>
          <w:tcPr>
            <w:tcW w:w="1276" w:type="dxa"/>
            <w:vAlign w:val="center"/>
          </w:tcPr>
          <w:p w14:paraId="7F4D5B66" w14:textId="77777777" w:rsidR="00A06425" w:rsidRPr="00A06425" w:rsidRDefault="00F93CF2" w:rsidP="004D086F">
            <w:pPr>
              <w:spacing w:before="60" w:after="60"/>
              <w:jc w:val="center"/>
              <w:rPr>
                <w:rFonts w:asciiTheme="minorHAnsi" w:hAnsiTheme="minorHAnsi" w:cstheme="minorHAnsi"/>
                <w:b/>
                <w:sz w:val="22"/>
                <w:szCs w:val="22"/>
              </w:rPr>
            </w:pPr>
            <w:r>
              <w:rPr>
                <w:rFonts w:asciiTheme="minorHAnsi" w:hAnsiTheme="minorHAnsi" w:cstheme="minorHAnsi"/>
                <w:b/>
                <w:sz w:val="22"/>
                <w:szCs w:val="22"/>
              </w:rPr>
              <w:t>Rządowe Centrum Legislacji</w:t>
            </w:r>
          </w:p>
        </w:tc>
        <w:tc>
          <w:tcPr>
            <w:tcW w:w="1418" w:type="dxa"/>
            <w:vAlign w:val="center"/>
          </w:tcPr>
          <w:p w14:paraId="55B856FB" w14:textId="796A022F" w:rsidR="00A06425" w:rsidRPr="00A06425" w:rsidRDefault="00D135A1" w:rsidP="004D086F">
            <w:pPr>
              <w:jc w:val="center"/>
              <w:rPr>
                <w:rFonts w:asciiTheme="minorHAnsi" w:hAnsiTheme="minorHAnsi" w:cstheme="minorHAnsi"/>
                <w:sz w:val="22"/>
                <w:szCs w:val="22"/>
              </w:rPr>
            </w:pPr>
            <w:r>
              <w:rPr>
                <w:rFonts w:asciiTheme="minorHAnsi" w:hAnsiTheme="minorHAnsi" w:cstheme="minorHAnsi"/>
                <w:sz w:val="22"/>
                <w:szCs w:val="22"/>
              </w:rPr>
              <w:t>§ 2</w:t>
            </w:r>
          </w:p>
        </w:tc>
        <w:tc>
          <w:tcPr>
            <w:tcW w:w="6378" w:type="dxa"/>
          </w:tcPr>
          <w:p w14:paraId="0D514A4C" w14:textId="0BAFD0E9" w:rsidR="00A06425" w:rsidRPr="00BD2101" w:rsidRDefault="00D135A1" w:rsidP="002C6677">
            <w:pPr>
              <w:jc w:val="both"/>
              <w:rPr>
                <w:rFonts w:asciiTheme="minorHAnsi" w:hAnsiTheme="minorHAnsi" w:cstheme="minorHAnsi"/>
                <w:sz w:val="22"/>
                <w:szCs w:val="22"/>
              </w:rPr>
            </w:pPr>
            <w:r w:rsidRPr="00D135A1">
              <w:rPr>
                <w:rFonts w:asciiTheme="minorHAnsi" w:hAnsiTheme="minorHAnsi" w:cstheme="minorHAnsi"/>
                <w:sz w:val="22"/>
                <w:szCs w:val="22"/>
              </w:rPr>
              <w:t xml:space="preserve">§ 2 projektu określa cel prowadzenia rejestru endoprotezoplastyk stanowiąc, że rejestr jest prowadzony w celu „systematycznego procesu monitorowania danych dotyczących endoprotezoplastyk stawowych, analizy jakości implantów i udzielanych świadczeń opieki zdrowotnej”. Natomiast art. 20 ust. 1 </w:t>
            </w:r>
            <w:r w:rsidRPr="00C1525D">
              <w:rPr>
                <w:rFonts w:asciiTheme="minorHAnsi" w:hAnsiTheme="minorHAnsi" w:cstheme="minorHAnsi"/>
                <w:i/>
                <w:iCs/>
                <w:sz w:val="22"/>
                <w:szCs w:val="22"/>
              </w:rPr>
              <w:t>ustawy z dnia 28 kwietnia 2011</w:t>
            </w:r>
            <w:r w:rsidR="00AC0C2A">
              <w:rPr>
                <w:rFonts w:asciiTheme="minorHAnsi" w:hAnsiTheme="minorHAnsi" w:cstheme="minorHAnsi"/>
                <w:i/>
                <w:iCs/>
                <w:sz w:val="22"/>
                <w:szCs w:val="22"/>
              </w:rPr>
              <w:t> </w:t>
            </w:r>
            <w:r w:rsidRPr="00C1525D">
              <w:rPr>
                <w:rFonts w:asciiTheme="minorHAnsi" w:hAnsiTheme="minorHAnsi" w:cstheme="minorHAnsi"/>
                <w:i/>
                <w:iCs/>
                <w:sz w:val="22"/>
                <w:szCs w:val="22"/>
              </w:rPr>
              <w:t>r. o systemie informacji w ochronie zdrowia</w:t>
            </w:r>
            <w:r w:rsidRPr="00D135A1">
              <w:rPr>
                <w:rFonts w:asciiTheme="minorHAnsi" w:hAnsiTheme="minorHAnsi" w:cstheme="minorHAnsi"/>
                <w:sz w:val="22"/>
                <w:szCs w:val="22"/>
              </w:rPr>
              <w:t xml:space="preserve"> (Dz. U. z 2026 r. poz.</w:t>
            </w:r>
            <w:r w:rsidR="00AC0C2A">
              <w:rPr>
                <w:rFonts w:asciiTheme="minorHAnsi" w:hAnsiTheme="minorHAnsi" w:cstheme="minorHAnsi"/>
                <w:sz w:val="22"/>
                <w:szCs w:val="22"/>
              </w:rPr>
              <w:t> </w:t>
            </w:r>
            <w:r w:rsidRPr="00D135A1">
              <w:rPr>
                <w:rFonts w:asciiTheme="minorHAnsi" w:hAnsiTheme="minorHAnsi" w:cstheme="minorHAnsi"/>
                <w:sz w:val="22"/>
                <w:szCs w:val="22"/>
              </w:rPr>
              <w:t>208 i 252) upoważnia Ministra Zdrowia do określenia podmiotu prowadzącego rejestr, sposobu prowadzenia rejestru, administratora systemu teleinformatycznego, usługodawców obowiązanych do przekazywania danych, zakresu przedmiotowego rejestru oraz zakresu i rodzaju danych przetwarzanych w rejestrze. Wskazan</w:t>
            </w:r>
            <w:r w:rsidR="00C52E97">
              <w:rPr>
                <w:rFonts w:asciiTheme="minorHAnsi" w:hAnsiTheme="minorHAnsi" w:cstheme="minorHAnsi"/>
                <w:sz w:val="22"/>
                <w:szCs w:val="22"/>
              </w:rPr>
              <w:t>e</w:t>
            </w:r>
            <w:r w:rsidRPr="00D135A1">
              <w:rPr>
                <w:rFonts w:asciiTheme="minorHAnsi" w:hAnsiTheme="minorHAnsi" w:cstheme="minorHAnsi"/>
                <w:sz w:val="22"/>
                <w:szCs w:val="22"/>
              </w:rPr>
              <w:t xml:space="preserve"> </w:t>
            </w:r>
            <w:r w:rsidR="00C52E97">
              <w:rPr>
                <w:rFonts w:asciiTheme="minorHAnsi" w:hAnsiTheme="minorHAnsi" w:cstheme="minorHAnsi"/>
                <w:sz w:val="22"/>
                <w:szCs w:val="22"/>
              </w:rPr>
              <w:t>upoważnienie</w:t>
            </w:r>
            <w:r w:rsidRPr="00D135A1">
              <w:rPr>
                <w:rFonts w:asciiTheme="minorHAnsi" w:hAnsiTheme="minorHAnsi" w:cstheme="minorHAnsi"/>
                <w:sz w:val="22"/>
                <w:szCs w:val="22"/>
              </w:rPr>
              <w:t xml:space="preserve"> ustawow</w:t>
            </w:r>
            <w:r w:rsidR="00C52E97">
              <w:rPr>
                <w:rFonts w:asciiTheme="minorHAnsi" w:hAnsiTheme="minorHAnsi" w:cstheme="minorHAnsi"/>
                <w:sz w:val="22"/>
                <w:szCs w:val="22"/>
              </w:rPr>
              <w:t>e</w:t>
            </w:r>
            <w:r w:rsidRPr="00D135A1">
              <w:rPr>
                <w:rFonts w:asciiTheme="minorHAnsi" w:hAnsiTheme="minorHAnsi" w:cstheme="minorHAnsi"/>
                <w:sz w:val="22"/>
                <w:szCs w:val="22"/>
              </w:rPr>
              <w:t xml:space="preserve"> nie </w:t>
            </w:r>
            <w:r w:rsidR="00C52E97">
              <w:rPr>
                <w:rFonts w:asciiTheme="minorHAnsi" w:hAnsiTheme="minorHAnsi" w:cstheme="minorHAnsi"/>
                <w:sz w:val="22"/>
                <w:szCs w:val="22"/>
              </w:rPr>
              <w:t>deleguje na ministra właściwego do spraw zdrowia możliwości</w:t>
            </w:r>
            <w:r w:rsidRPr="00D135A1">
              <w:rPr>
                <w:rFonts w:asciiTheme="minorHAnsi" w:hAnsiTheme="minorHAnsi" w:cstheme="minorHAnsi"/>
                <w:sz w:val="22"/>
                <w:szCs w:val="22"/>
              </w:rPr>
              <w:t xml:space="preserve"> określenia w akcie wykonawczym </w:t>
            </w:r>
            <w:r w:rsidRPr="002C6677">
              <w:rPr>
                <w:rFonts w:asciiTheme="minorHAnsi" w:hAnsiTheme="minorHAnsi" w:cstheme="minorHAnsi"/>
                <w:sz w:val="22"/>
                <w:szCs w:val="22"/>
                <w:u w:val="single"/>
              </w:rPr>
              <w:t>celu prowadzenia rejestru</w:t>
            </w:r>
            <w:r w:rsidRPr="00D135A1">
              <w:rPr>
                <w:rFonts w:asciiTheme="minorHAnsi" w:hAnsiTheme="minorHAnsi" w:cstheme="minorHAnsi"/>
                <w:sz w:val="22"/>
                <w:szCs w:val="22"/>
              </w:rPr>
              <w:t xml:space="preserve">. </w:t>
            </w:r>
            <w:r w:rsidR="002C6677" w:rsidRPr="002C6677">
              <w:rPr>
                <w:rFonts w:asciiTheme="minorHAnsi" w:hAnsiTheme="minorHAnsi" w:cstheme="minorHAnsi"/>
                <w:bCs/>
                <w:sz w:val="22"/>
                <w:szCs w:val="22"/>
              </w:rPr>
              <w:t>Ponadto projektowany przepis nie zawiera żadnej regulacji o charakterze normatywnym, ponieważ w całości ogranicza się do opisowego wskazania celu, któremu służy rejestr, nie ustanawiając norm związanych z tym celem.</w:t>
            </w:r>
          </w:p>
        </w:tc>
        <w:tc>
          <w:tcPr>
            <w:tcW w:w="3544" w:type="dxa"/>
            <w:vAlign w:val="center"/>
          </w:tcPr>
          <w:p w14:paraId="029C053A" w14:textId="24DBE97F" w:rsidR="00A06425" w:rsidRPr="00A06425" w:rsidRDefault="004D4BBE" w:rsidP="002C6677">
            <w:pPr>
              <w:jc w:val="both"/>
              <w:rPr>
                <w:rFonts w:asciiTheme="minorHAnsi" w:hAnsiTheme="minorHAnsi" w:cstheme="minorHAnsi"/>
                <w:sz w:val="22"/>
                <w:szCs w:val="22"/>
              </w:rPr>
            </w:pPr>
            <w:r>
              <w:rPr>
                <w:rFonts w:asciiTheme="minorHAnsi" w:hAnsiTheme="minorHAnsi" w:cstheme="minorHAnsi"/>
                <w:sz w:val="22"/>
                <w:szCs w:val="22"/>
              </w:rPr>
              <w:t>W</w:t>
            </w:r>
            <w:r w:rsidR="00D135A1">
              <w:rPr>
                <w:rFonts w:asciiTheme="minorHAnsi" w:hAnsiTheme="minorHAnsi" w:cstheme="minorHAnsi"/>
                <w:sz w:val="22"/>
                <w:szCs w:val="22"/>
              </w:rPr>
              <w:t>ykreślenie przepisu z projektu i ewentualne opisanie celu prowadzenia rejestru w uzasadnieniu do projektu.</w:t>
            </w:r>
            <w:r w:rsidR="00BD2101">
              <w:rPr>
                <w:rFonts w:asciiTheme="minorHAnsi" w:hAnsiTheme="minorHAnsi" w:cstheme="minorHAnsi"/>
                <w:sz w:val="22"/>
                <w:szCs w:val="22"/>
              </w:rPr>
              <w:t xml:space="preserve"> </w:t>
            </w:r>
          </w:p>
        </w:tc>
        <w:tc>
          <w:tcPr>
            <w:tcW w:w="2210" w:type="dxa"/>
          </w:tcPr>
          <w:p w14:paraId="3B639A57" w14:textId="47556F31" w:rsidR="00A74D2C" w:rsidRPr="00A06425" w:rsidRDefault="6EF7ED6F" w:rsidP="5A90F5CD">
            <w:pPr>
              <w:spacing w:line="259" w:lineRule="auto"/>
              <w:jc w:val="center"/>
            </w:pPr>
            <w:r w:rsidRPr="7EF1AB2C">
              <w:rPr>
                <w:rFonts w:asciiTheme="minorHAnsi" w:hAnsiTheme="minorHAnsi" w:cstheme="minorBidi"/>
                <w:b/>
                <w:bCs/>
                <w:sz w:val="22"/>
                <w:szCs w:val="22"/>
              </w:rPr>
              <w:t>Uwaga uwzględniona</w:t>
            </w:r>
          </w:p>
          <w:p w14:paraId="36813DB7" w14:textId="6BD47DFE" w:rsidR="00A74D2C" w:rsidRPr="00A06425" w:rsidRDefault="2D5E68E8" w:rsidP="7EF1AB2C">
            <w:pPr>
              <w:spacing w:line="259" w:lineRule="auto"/>
              <w:jc w:val="center"/>
            </w:pPr>
            <w:r w:rsidRPr="7EF1AB2C">
              <w:rPr>
                <w:rFonts w:asciiTheme="minorHAnsi" w:hAnsiTheme="minorHAnsi" w:cstheme="minorBidi"/>
                <w:sz w:val="22"/>
                <w:szCs w:val="22"/>
              </w:rPr>
              <w:t>Wprowadzono zmianę zapisu w projekcie rozporządzenia.</w:t>
            </w:r>
          </w:p>
        </w:tc>
      </w:tr>
      <w:tr w:rsidR="00A06425" w:rsidRPr="00A06425" w14:paraId="5094B466" w14:textId="77777777" w:rsidTr="004E6803">
        <w:tc>
          <w:tcPr>
            <w:tcW w:w="562" w:type="dxa"/>
            <w:vAlign w:val="center"/>
          </w:tcPr>
          <w:p w14:paraId="293F20E2" w14:textId="77777777" w:rsidR="00A06425" w:rsidRPr="00A06425" w:rsidRDefault="00A06425" w:rsidP="00A06425">
            <w:pPr>
              <w:spacing w:before="120" w:after="120"/>
              <w:jc w:val="center"/>
              <w:rPr>
                <w:rFonts w:asciiTheme="minorHAnsi" w:hAnsiTheme="minorHAnsi" w:cstheme="minorBidi"/>
                <w:b/>
                <w:bCs/>
                <w:sz w:val="22"/>
                <w:szCs w:val="22"/>
                <w:highlight w:val="red"/>
              </w:rPr>
            </w:pPr>
            <w:r w:rsidRPr="004E6803">
              <w:rPr>
                <w:rFonts w:asciiTheme="minorHAnsi" w:hAnsiTheme="minorHAnsi" w:cstheme="minorBidi"/>
                <w:b/>
                <w:bCs/>
                <w:sz w:val="22"/>
                <w:szCs w:val="22"/>
              </w:rPr>
              <w:t>2</w:t>
            </w:r>
          </w:p>
        </w:tc>
        <w:tc>
          <w:tcPr>
            <w:tcW w:w="1276" w:type="dxa"/>
            <w:vAlign w:val="center"/>
          </w:tcPr>
          <w:p w14:paraId="75DD45BB" w14:textId="77777777" w:rsidR="00A06425" w:rsidRPr="00A06425" w:rsidRDefault="00014DCB" w:rsidP="004D086F">
            <w:pPr>
              <w:spacing w:before="60" w:after="60"/>
              <w:jc w:val="center"/>
              <w:rPr>
                <w:rFonts w:asciiTheme="minorHAnsi" w:hAnsiTheme="minorHAnsi" w:cstheme="minorHAnsi"/>
                <w:b/>
                <w:sz w:val="22"/>
                <w:szCs w:val="22"/>
              </w:rPr>
            </w:pPr>
            <w:r>
              <w:rPr>
                <w:rFonts w:asciiTheme="minorHAnsi" w:hAnsiTheme="minorHAnsi" w:cstheme="minorHAnsi"/>
                <w:b/>
                <w:sz w:val="22"/>
                <w:szCs w:val="22"/>
              </w:rPr>
              <w:t>Rządowe Centrum Legislacji</w:t>
            </w:r>
          </w:p>
        </w:tc>
        <w:tc>
          <w:tcPr>
            <w:tcW w:w="1418" w:type="dxa"/>
            <w:vAlign w:val="center"/>
          </w:tcPr>
          <w:p w14:paraId="44C909A6" w14:textId="5BC35C26" w:rsidR="00A06425" w:rsidRPr="00A06425" w:rsidRDefault="00D135A1" w:rsidP="004D086F">
            <w:pPr>
              <w:jc w:val="center"/>
              <w:rPr>
                <w:rFonts w:asciiTheme="minorHAnsi" w:hAnsiTheme="minorHAnsi" w:cstheme="minorHAnsi"/>
                <w:sz w:val="22"/>
                <w:szCs w:val="22"/>
              </w:rPr>
            </w:pPr>
            <w:r w:rsidRPr="00D135A1">
              <w:rPr>
                <w:rFonts w:asciiTheme="minorHAnsi" w:hAnsiTheme="minorHAnsi" w:cstheme="minorHAnsi"/>
                <w:sz w:val="22"/>
                <w:szCs w:val="22"/>
              </w:rPr>
              <w:t>§</w:t>
            </w:r>
            <w:r>
              <w:rPr>
                <w:rFonts w:asciiTheme="minorHAnsi" w:hAnsiTheme="minorHAnsi" w:cstheme="minorHAnsi"/>
                <w:sz w:val="22"/>
                <w:szCs w:val="22"/>
              </w:rPr>
              <w:t xml:space="preserve"> 3</w:t>
            </w:r>
          </w:p>
        </w:tc>
        <w:tc>
          <w:tcPr>
            <w:tcW w:w="6378" w:type="dxa"/>
          </w:tcPr>
          <w:p w14:paraId="3669F9E8" w14:textId="5A9C040C" w:rsidR="00A06425" w:rsidRPr="00BD2101" w:rsidRDefault="00D135A1" w:rsidP="002C6677">
            <w:pPr>
              <w:jc w:val="both"/>
              <w:rPr>
                <w:rFonts w:asciiTheme="minorHAnsi" w:hAnsiTheme="minorHAnsi" w:cstheme="minorHAnsi"/>
                <w:sz w:val="22"/>
                <w:szCs w:val="22"/>
              </w:rPr>
            </w:pPr>
            <w:r w:rsidRPr="00D135A1">
              <w:rPr>
                <w:rFonts w:asciiTheme="minorHAnsi" w:hAnsiTheme="minorHAnsi" w:cstheme="minorHAnsi"/>
                <w:sz w:val="22"/>
                <w:szCs w:val="22"/>
              </w:rPr>
              <w:t xml:space="preserve">Zgodnie z § 3 projektu rozporządzenia, podmiotem prowadzącym rejestr miałby być w różnych zakresach Narodowy Fundusz Zdrowia oraz Samodzielny Publiczny Szpital Kliniczny im. prof. Adama Grucy. </w:t>
            </w:r>
            <w:r w:rsidR="002C6677" w:rsidRPr="002C6677">
              <w:rPr>
                <w:rFonts w:asciiTheme="minorHAnsi" w:hAnsiTheme="minorHAnsi" w:cstheme="minorHAnsi"/>
                <w:bCs/>
                <w:sz w:val="22"/>
                <w:szCs w:val="22"/>
              </w:rPr>
              <w:t xml:space="preserve">Należy podkreślić, że art. 20 ust. 1 </w:t>
            </w:r>
            <w:r w:rsidR="002C6677" w:rsidRPr="002C6677">
              <w:rPr>
                <w:rFonts w:asciiTheme="minorHAnsi" w:hAnsiTheme="minorHAnsi" w:cstheme="minorHAnsi"/>
                <w:bCs/>
                <w:i/>
                <w:iCs/>
                <w:sz w:val="22"/>
                <w:szCs w:val="22"/>
              </w:rPr>
              <w:t>ustawy z dnia 28 kwietnia 2011 r. o systemie informacji w ochronie zdrowia</w:t>
            </w:r>
            <w:r w:rsidR="002C6677" w:rsidRPr="002C6677">
              <w:rPr>
                <w:rFonts w:asciiTheme="minorHAnsi" w:hAnsiTheme="minorHAnsi" w:cstheme="minorHAnsi"/>
                <w:bCs/>
                <w:sz w:val="22"/>
                <w:szCs w:val="22"/>
              </w:rPr>
              <w:t xml:space="preserve"> nie przewiduje możliwości prowadzenia jednego rejestru przed dwa odrębne podmioty o różnym zakresie kompetencji, a wyraźnie wskazuje kompetencje Ministra Zdrowia do określenia „podmiotu prowadzącego rejestr” w liczbie pojedynczej – oznacza to, że powinien istnieć jeden podmiot prowadzący rejestr w całości</w:t>
            </w:r>
            <w:r w:rsidR="002C6677">
              <w:rPr>
                <w:rFonts w:asciiTheme="minorHAnsi" w:hAnsiTheme="minorHAnsi" w:cstheme="minorHAnsi"/>
                <w:bCs/>
                <w:sz w:val="22"/>
                <w:szCs w:val="22"/>
              </w:rPr>
              <w:t>.</w:t>
            </w:r>
            <w:r w:rsidRPr="00D135A1">
              <w:rPr>
                <w:rFonts w:asciiTheme="minorHAnsi" w:hAnsiTheme="minorHAnsi" w:cstheme="minorHAnsi"/>
                <w:sz w:val="22"/>
                <w:szCs w:val="22"/>
              </w:rPr>
              <w:t xml:space="preserve"> </w:t>
            </w:r>
          </w:p>
        </w:tc>
        <w:tc>
          <w:tcPr>
            <w:tcW w:w="3544" w:type="dxa"/>
            <w:vAlign w:val="center"/>
          </w:tcPr>
          <w:p w14:paraId="1AA50CD4" w14:textId="2BE92793" w:rsidR="00A06425" w:rsidRPr="00A06425" w:rsidRDefault="00D135A1" w:rsidP="00AC0C2A">
            <w:pPr>
              <w:jc w:val="both"/>
              <w:rPr>
                <w:rFonts w:asciiTheme="minorHAnsi" w:hAnsiTheme="minorHAnsi" w:cstheme="minorHAnsi"/>
                <w:sz w:val="22"/>
                <w:szCs w:val="22"/>
              </w:rPr>
            </w:pPr>
            <w:r>
              <w:rPr>
                <w:rFonts w:asciiTheme="minorHAnsi" w:hAnsiTheme="minorHAnsi" w:cstheme="minorHAnsi"/>
                <w:sz w:val="22"/>
                <w:szCs w:val="22"/>
              </w:rPr>
              <w:t>Należy określić jeden podmiot prowadzący rejestr.</w:t>
            </w:r>
          </w:p>
        </w:tc>
        <w:tc>
          <w:tcPr>
            <w:tcW w:w="2210" w:type="dxa"/>
          </w:tcPr>
          <w:p w14:paraId="55BF79D4" w14:textId="799937F0" w:rsidR="00A06425" w:rsidRPr="00A06425" w:rsidRDefault="7C2F754A" w:rsidP="26770DCB">
            <w:pPr>
              <w:jc w:val="center"/>
              <w:rPr>
                <w:rFonts w:asciiTheme="minorHAnsi" w:hAnsiTheme="minorHAnsi" w:cstheme="minorBidi"/>
                <w:sz w:val="22"/>
                <w:szCs w:val="22"/>
              </w:rPr>
            </w:pPr>
            <w:r w:rsidRPr="26770DCB">
              <w:rPr>
                <w:rFonts w:asciiTheme="minorHAnsi" w:hAnsiTheme="minorHAnsi" w:cstheme="minorBidi"/>
                <w:b/>
                <w:bCs/>
                <w:sz w:val="22"/>
                <w:szCs w:val="22"/>
              </w:rPr>
              <w:t>Uwaga nieuwzględniona</w:t>
            </w:r>
            <w:r w:rsidRPr="26770DCB">
              <w:rPr>
                <w:rFonts w:asciiTheme="minorHAnsi" w:hAnsiTheme="minorHAnsi" w:cstheme="minorBidi"/>
                <w:sz w:val="22"/>
                <w:szCs w:val="22"/>
              </w:rPr>
              <w:t>:</w:t>
            </w:r>
          </w:p>
          <w:p w14:paraId="4DF1D1CA" w14:textId="473B5B3A" w:rsidR="00A06425" w:rsidRPr="00A06425" w:rsidRDefault="390C9DE7" w:rsidP="26770DCB">
            <w:pPr>
              <w:spacing w:line="259" w:lineRule="auto"/>
              <w:jc w:val="center"/>
              <w:rPr>
                <w:rFonts w:asciiTheme="minorHAnsi" w:hAnsiTheme="minorHAnsi" w:cstheme="minorBidi"/>
                <w:sz w:val="22"/>
                <w:szCs w:val="22"/>
              </w:rPr>
            </w:pPr>
            <w:r w:rsidRPr="26770DCB">
              <w:rPr>
                <w:rFonts w:asciiTheme="minorHAnsi" w:hAnsiTheme="minorHAnsi" w:cstheme="minorBidi"/>
                <w:sz w:val="22"/>
                <w:szCs w:val="22"/>
              </w:rPr>
              <w:t xml:space="preserve">Ustawa nie wyklucza wprost wskazania więcej niż jednego podmiotu prowadzącego rejestr medyczny, zwłaszcza przy uwzględnieniu § 144 ust. 2a </w:t>
            </w:r>
            <w:r w:rsidR="075B0C5C" w:rsidRPr="26770DCB">
              <w:rPr>
                <w:rFonts w:asciiTheme="minorHAnsi" w:hAnsiTheme="minorHAnsi" w:cstheme="minorBidi"/>
                <w:sz w:val="22"/>
                <w:szCs w:val="22"/>
              </w:rPr>
              <w:t xml:space="preserve">z </w:t>
            </w:r>
            <w:r w:rsidR="2D30284F" w:rsidRPr="26770DCB">
              <w:rPr>
                <w:rFonts w:asciiTheme="minorHAnsi" w:hAnsiTheme="minorHAnsi" w:cstheme="minorBidi"/>
                <w:sz w:val="22"/>
                <w:szCs w:val="22"/>
              </w:rPr>
              <w:t>r</w:t>
            </w:r>
            <w:r w:rsidRPr="26770DCB">
              <w:rPr>
                <w:rFonts w:asciiTheme="minorHAnsi" w:hAnsiTheme="minorHAnsi" w:cstheme="minorBidi"/>
                <w:sz w:val="22"/>
                <w:szCs w:val="22"/>
              </w:rPr>
              <w:t xml:space="preserve">ozporządzenia Prezesa Rady </w:t>
            </w:r>
            <w:r w:rsidRPr="26770DCB">
              <w:rPr>
                <w:rFonts w:asciiTheme="minorHAnsi" w:hAnsiTheme="minorHAnsi" w:cstheme="minorBidi"/>
                <w:sz w:val="22"/>
                <w:szCs w:val="22"/>
              </w:rPr>
              <w:lastRenderedPageBreak/>
              <w:t xml:space="preserve">Ministrów z dnia 20 czerwca 2002 r. </w:t>
            </w:r>
            <w:proofErr w:type="spellStart"/>
            <w:r w:rsidRPr="26770DCB">
              <w:rPr>
                <w:rFonts w:asciiTheme="minorHAnsi" w:hAnsiTheme="minorHAnsi" w:cstheme="minorBidi"/>
                <w:sz w:val="22"/>
                <w:szCs w:val="22"/>
              </w:rPr>
              <w:t>ws</w:t>
            </w:r>
            <w:proofErr w:type="spellEnd"/>
            <w:r w:rsidRPr="26770DCB">
              <w:rPr>
                <w:rFonts w:asciiTheme="minorHAnsi" w:hAnsiTheme="minorHAnsi" w:cstheme="minorBidi"/>
                <w:sz w:val="22"/>
                <w:szCs w:val="22"/>
              </w:rPr>
              <w:t xml:space="preserve">. "Zasad techniki </w:t>
            </w:r>
            <w:r w:rsidR="465BEC74" w:rsidRPr="26770DCB">
              <w:rPr>
                <w:rFonts w:asciiTheme="minorHAnsi" w:hAnsiTheme="minorHAnsi" w:cstheme="minorBidi"/>
                <w:sz w:val="22"/>
                <w:szCs w:val="22"/>
              </w:rPr>
              <w:t xml:space="preserve">prawodawczej” </w:t>
            </w:r>
            <w:r w:rsidRPr="26770DCB">
              <w:rPr>
                <w:rFonts w:asciiTheme="minorHAnsi" w:hAnsiTheme="minorHAnsi" w:cstheme="minorBidi"/>
                <w:sz w:val="22"/>
                <w:szCs w:val="22"/>
              </w:rPr>
              <w:t xml:space="preserve">i brzmienia art. 19 ust. 2 ustawy o systemie informacji w ochronie zdrowia. </w:t>
            </w:r>
          </w:p>
          <w:p w14:paraId="48E9E8CC" w14:textId="2B9B6F43" w:rsidR="00A06425" w:rsidRPr="00A06425" w:rsidRDefault="390C9DE7" w:rsidP="26770DCB">
            <w:pPr>
              <w:spacing w:line="259" w:lineRule="auto"/>
              <w:jc w:val="center"/>
              <w:rPr>
                <w:rFonts w:asciiTheme="minorHAnsi" w:hAnsiTheme="minorHAnsi" w:cstheme="minorBidi"/>
                <w:sz w:val="22"/>
                <w:szCs w:val="22"/>
              </w:rPr>
            </w:pPr>
            <w:r w:rsidRPr="26770DCB">
              <w:rPr>
                <w:rFonts w:asciiTheme="minorHAnsi" w:hAnsiTheme="minorHAnsi" w:cstheme="minorBidi"/>
                <w:sz w:val="22"/>
                <w:szCs w:val="22"/>
              </w:rPr>
              <w:t xml:space="preserve">W tym przypadku uzasadnione jest wskazanie drugiego podmiotu prowadzącego </w:t>
            </w:r>
            <w:r w:rsidR="35564AA0" w:rsidRPr="26770DCB">
              <w:rPr>
                <w:rFonts w:asciiTheme="minorHAnsi" w:hAnsiTheme="minorHAnsi" w:cstheme="minorBidi"/>
                <w:sz w:val="22"/>
                <w:szCs w:val="22"/>
              </w:rPr>
              <w:t>w zakresie</w:t>
            </w:r>
            <w:r w:rsidR="3D986DCD" w:rsidRPr="26770DCB">
              <w:rPr>
                <w:rFonts w:asciiTheme="minorHAnsi" w:hAnsiTheme="minorHAnsi" w:cstheme="minorBidi"/>
                <w:sz w:val="22"/>
                <w:szCs w:val="22"/>
              </w:rPr>
              <w:t xml:space="preserve"> prowadzenia</w:t>
            </w:r>
            <w:r w:rsidR="35564AA0" w:rsidRPr="26770DCB">
              <w:rPr>
                <w:rFonts w:asciiTheme="minorHAnsi" w:hAnsiTheme="minorHAnsi" w:cstheme="minorBidi"/>
                <w:sz w:val="22"/>
                <w:szCs w:val="22"/>
              </w:rPr>
              <w:t xml:space="preserve"> analiz jakości implantów</w:t>
            </w:r>
            <w:r w:rsidR="181325FE" w:rsidRPr="26770DCB">
              <w:rPr>
                <w:rFonts w:asciiTheme="minorHAnsi" w:hAnsiTheme="minorHAnsi" w:cstheme="minorBidi"/>
                <w:sz w:val="22"/>
                <w:szCs w:val="22"/>
              </w:rPr>
              <w:t xml:space="preserve"> oraz</w:t>
            </w:r>
            <w:r w:rsidR="35564AA0" w:rsidRPr="26770DCB">
              <w:rPr>
                <w:rFonts w:asciiTheme="minorHAnsi" w:hAnsiTheme="minorHAnsi" w:cstheme="minorBidi"/>
                <w:sz w:val="22"/>
                <w:szCs w:val="22"/>
              </w:rPr>
              <w:t xml:space="preserve"> udzielanych świadczeń opieki zdrowotnej, w tym powikłań i reimplantacji</w:t>
            </w:r>
            <w:r w:rsidRPr="26770DCB">
              <w:rPr>
                <w:rFonts w:asciiTheme="minorHAnsi" w:hAnsiTheme="minorHAnsi" w:cstheme="minorBidi"/>
                <w:sz w:val="22"/>
                <w:szCs w:val="22"/>
              </w:rPr>
              <w:t>.</w:t>
            </w:r>
          </w:p>
        </w:tc>
      </w:tr>
      <w:tr w:rsidR="00002D01" w:rsidRPr="00A06425" w14:paraId="652DF7EF" w14:textId="77777777" w:rsidTr="004E6803">
        <w:tc>
          <w:tcPr>
            <w:tcW w:w="562" w:type="dxa"/>
            <w:tcBorders>
              <w:top w:val="single" w:sz="4" w:space="0" w:color="auto"/>
              <w:left w:val="single" w:sz="4" w:space="0" w:color="auto"/>
              <w:bottom w:val="single" w:sz="4" w:space="0" w:color="auto"/>
              <w:right w:val="single" w:sz="4" w:space="0" w:color="auto"/>
            </w:tcBorders>
            <w:vAlign w:val="center"/>
          </w:tcPr>
          <w:p w14:paraId="10633D4D" w14:textId="31E84D9C" w:rsidR="00002D01" w:rsidRPr="00A06425" w:rsidRDefault="002C6677" w:rsidP="00435E5E">
            <w:pPr>
              <w:spacing w:before="120" w:after="120"/>
              <w:jc w:val="center"/>
              <w:rPr>
                <w:rFonts w:asciiTheme="minorHAnsi" w:hAnsiTheme="minorHAnsi" w:cstheme="minorHAnsi"/>
                <w:b/>
                <w:sz w:val="22"/>
                <w:szCs w:val="22"/>
              </w:rPr>
            </w:pPr>
            <w:r>
              <w:rPr>
                <w:rFonts w:asciiTheme="minorHAnsi" w:hAnsiTheme="minorHAnsi" w:cstheme="minorHAnsi"/>
                <w:b/>
                <w:sz w:val="22"/>
                <w:szCs w:val="22"/>
              </w:rPr>
              <w:lastRenderedPageBreak/>
              <w:t>3</w:t>
            </w:r>
          </w:p>
        </w:tc>
        <w:tc>
          <w:tcPr>
            <w:tcW w:w="1276" w:type="dxa"/>
            <w:tcBorders>
              <w:top w:val="single" w:sz="4" w:space="0" w:color="auto"/>
              <w:left w:val="single" w:sz="4" w:space="0" w:color="auto"/>
              <w:bottom w:val="single" w:sz="4" w:space="0" w:color="auto"/>
              <w:right w:val="single" w:sz="4" w:space="0" w:color="auto"/>
            </w:tcBorders>
            <w:vAlign w:val="center"/>
          </w:tcPr>
          <w:p w14:paraId="4A337D4D" w14:textId="77777777" w:rsidR="00002D01" w:rsidRPr="00A06425" w:rsidRDefault="00002D01" w:rsidP="00435E5E">
            <w:pPr>
              <w:spacing w:before="60" w:after="60"/>
              <w:jc w:val="center"/>
              <w:rPr>
                <w:rFonts w:asciiTheme="minorHAnsi" w:hAnsiTheme="minorHAnsi" w:cstheme="minorHAnsi"/>
                <w:b/>
                <w:sz w:val="22"/>
                <w:szCs w:val="22"/>
              </w:rPr>
            </w:pPr>
            <w:r>
              <w:rPr>
                <w:rFonts w:asciiTheme="minorHAnsi" w:hAnsiTheme="minorHAnsi" w:cstheme="minorHAnsi"/>
                <w:b/>
                <w:sz w:val="22"/>
                <w:szCs w:val="22"/>
              </w:rPr>
              <w:t>Rządowe Centrum Legislacji</w:t>
            </w:r>
          </w:p>
        </w:tc>
        <w:tc>
          <w:tcPr>
            <w:tcW w:w="1418" w:type="dxa"/>
            <w:tcBorders>
              <w:top w:val="single" w:sz="4" w:space="0" w:color="auto"/>
              <w:left w:val="single" w:sz="4" w:space="0" w:color="auto"/>
              <w:bottom w:val="single" w:sz="4" w:space="0" w:color="auto"/>
              <w:right w:val="single" w:sz="4" w:space="0" w:color="auto"/>
            </w:tcBorders>
            <w:vAlign w:val="center"/>
          </w:tcPr>
          <w:p w14:paraId="345AD401" w14:textId="7C97E3C2" w:rsidR="00002D01" w:rsidRPr="00A06425" w:rsidRDefault="00002D01" w:rsidP="00435E5E">
            <w:pPr>
              <w:jc w:val="center"/>
              <w:rPr>
                <w:rFonts w:asciiTheme="minorHAnsi" w:hAnsiTheme="minorHAnsi" w:cstheme="minorHAnsi"/>
                <w:sz w:val="22"/>
                <w:szCs w:val="22"/>
              </w:rPr>
            </w:pPr>
            <w:r w:rsidRPr="00D135A1">
              <w:rPr>
                <w:rFonts w:asciiTheme="minorHAnsi" w:hAnsiTheme="minorHAnsi" w:cstheme="minorHAnsi"/>
                <w:sz w:val="22"/>
                <w:szCs w:val="22"/>
              </w:rPr>
              <w:t>§</w:t>
            </w:r>
            <w:r>
              <w:rPr>
                <w:rFonts w:asciiTheme="minorHAnsi" w:hAnsiTheme="minorHAnsi" w:cstheme="minorHAnsi"/>
                <w:sz w:val="22"/>
                <w:szCs w:val="22"/>
              </w:rPr>
              <w:t xml:space="preserve"> 9</w:t>
            </w:r>
          </w:p>
        </w:tc>
        <w:tc>
          <w:tcPr>
            <w:tcW w:w="6378" w:type="dxa"/>
            <w:tcBorders>
              <w:top w:val="single" w:sz="4" w:space="0" w:color="auto"/>
              <w:left w:val="single" w:sz="4" w:space="0" w:color="auto"/>
              <w:bottom w:val="single" w:sz="4" w:space="0" w:color="auto"/>
              <w:right w:val="single" w:sz="4" w:space="0" w:color="auto"/>
            </w:tcBorders>
          </w:tcPr>
          <w:p w14:paraId="1B840CD2" w14:textId="1756BB3D" w:rsidR="00002D01" w:rsidRPr="00BD2101" w:rsidRDefault="00AC0C2A" w:rsidP="00AC0C2A">
            <w:pPr>
              <w:jc w:val="both"/>
              <w:rPr>
                <w:rFonts w:asciiTheme="minorHAnsi" w:hAnsiTheme="minorHAnsi" w:cstheme="minorHAnsi"/>
                <w:sz w:val="22"/>
                <w:szCs w:val="22"/>
              </w:rPr>
            </w:pPr>
            <w:r w:rsidRPr="00AC0C2A">
              <w:rPr>
                <w:rFonts w:asciiTheme="minorHAnsi" w:hAnsiTheme="minorHAnsi" w:cstheme="minorHAnsi"/>
                <w:bCs/>
                <w:sz w:val="22"/>
                <w:szCs w:val="22"/>
              </w:rPr>
              <w:t xml:space="preserve">§ 9 projektu stanowi, że dane dotyczące osób zmarłych podlegają procesowi </w:t>
            </w:r>
            <w:proofErr w:type="spellStart"/>
            <w:r w:rsidRPr="00AC0C2A">
              <w:rPr>
                <w:rFonts w:asciiTheme="minorHAnsi" w:hAnsiTheme="minorHAnsi" w:cstheme="minorHAnsi"/>
                <w:bCs/>
                <w:sz w:val="22"/>
                <w:szCs w:val="22"/>
              </w:rPr>
              <w:t>anonimizacji</w:t>
            </w:r>
            <w:proofErr w:type="spellEnd"/>
            <w:r w:rsidRPr="00AC0C2A">
              <w:rPr>
                <w:rFonts w:asciiTheme="minorHAnsi" w:hAnsiTheme="minorHAnsi" w:cstheme="minorHAnsi"/>
                <w:bCs/>
                <w:sz w:val="22"/>
                <w:szCs w:val="22"/>
              </w:rPr>
              <w:t xml:space="preserve"> oraz, że Narodowy Fundusz Zdrowia nie rzadziej niż co 6 miesięcy przekazuje do rejestru informacje o dacie zgonu usługobiorców, przy czym § 9 ust. 1 nakazuje </w:t>
            </w:r>
            <w:proofErr w:type="spellStart"/>
            <w:r w:rsidRPr="00AC0C2A">
              <w:rPr>
                <w:rFonts w:asciiTheme="minorHAnsi" w:hAnsiTheme="minorHAnsi" w:cstheme="minorHAnsi"/>
                <w:bCs/>
                <w:sz w:val="22"/>
                <w:szCs w:val="22"/>
              </w:rPr>
              <w:t>anonimizację</w:t>
            </w:r>
            <w:proofErr w:type="spellEnd"/>
            <w:r w:rsidRPr="00AC0C2A">
              <w:rPr>
                <w:rFonts w:asciiTheme="minorHAnsi" w:hAnsiTheme="minorHAnsi" w:cstheme="minorHAnsi"/>
                <w:bCs/>
                <w:sz w:val="22"/>
                <w:szCs w:val="22"/>
              </w:rPr>
              <w:t xml:space="preserve"> danych osób zmarłych, podczas gdy § 9 ust. 2 zobowiązuje Narodowy Fundusz Zdrowia do przekazywania do rejestru informacji o dacie zgonu usługobiorców – co wydaje się być daną osobową umożliwiającą identyfikację danego świadczeniobiorcy i tym samym być sprzeczne z celem </w:t>
            </w:r>
            <w:proofErr w:type="spellStart"/>
            <w:r w:rsidRPr="00AC0C2A">
              <w:rPr>
                <w:rFonts w:asciiTheme="minorHAnsi" w:hAnsiTheme="minorHAnsi" w:cstheme="minorHAnsi"/>
                <w:bCs/>
                <w:sz w:val="22"/>
                <w:szCs w:val="22"/>
              </w:rPr>
              <w:t>anonimizacji</w:t>
            </w:r>
            <w:proofErr w:type="spellEnd"/>
            <w:r w:rsidRPr="00AC0C2A">
              <w:rPr>
                <w:rFonts w:asciiTheme="minorHAnsi" w:hAnsiTheme="minorHAnsi" w:cstheme="minorHAnsi"/>
                <w:bCs/>
                <w:sz w:val="22"/>
                <w:szCs w:val="22"/>
              </w:rPr>
              <w:t>.</w:t>
            </w:r>
          </w:p>
        </w:tc>
        <w:tc>
          <w:tcPr>
            <w:tcW w:w="3544" w:type="dxa"/>
            <w:tcBorders>
              <w:top w:val="single" w:sz="4" w:space="0" w:color="auto"/>
              <w:left w:val="single" w:sz="4" w:space="0" w:color="auto"/>
              <w:bottom w:val="single" w:sz="4" w:space="0" w:color="auto"/>
              <w:right w:val="single" w:sz="4" w:space="0" w:color="auto"/>
            </w:tcBorders>
            <w:vAlign w:val="center"/>
          </w:tcPr>
          <w:p w14:paraId="33ECA1B1" w14:textId="517B362B" w:rsidR="00002D01" w:rsidRPr="00A06425" w:rsidRDefault="00002D01" w:rsidP="00AC0C2A">
            <w:pPr>
              <w:jc w:val="both"/>
              <w:rPr>
                <w:rFonts w:asciiTheme="minorHAnsi" w:hAnsiTheme="minorHAnsi" w:cstheme="minorHAnsi"/>
                <w:sz w:val="22"/>
                <w:szCs w:val="22"/>
              </w:rPr>
            </w:pPr>
            <w:r>
              <w:rPr>
                <w:rFonts w:asciiTheme="minorHAnsi" w:hAnsiTheme="minorHAnsi" w:cstheme="minorHAnsi"/>
                <w:sz w:val="22"/>
                <w:szCs w:val="22"/>
              </w:rPr>
              <w:t xml:space="preserve">Należy określić moment dokonania </w:t>
            </w:r>
            <w:proofErr w:type="spellStart"/>
            <w:r>
              <w:rPr>
                <w:rFonts w:asciiTheme="minorHAnsi" w:hAnsiTheme="minorHAnsi" w:cstheme="minorHAnsi"/>
                <w:sz w:val="22"/>
                <w:szCs w:val="22"/>
              </w:rPr>
              <w:t>anonimizacji</w:t>
            </w:r>
            <w:proofErr w:type="spellEnd"/>
            <w:r>
              <w:rPr>
                <w:rFonts w:asciiTheme="minorHAnsi" w:hAnsiTheme="minorHAnsi" w:cstheme="minorHAnsi"/>
                <w:sz w:val="22"/>
                <w:szCs w:val="22"/>
              </w:rPr>
              <w:t xml:space="preserve"> oraz </w:t>
            </w:r>
            <w:r w:rsidR="002C6677">
              <w:rPr>
                <w:rFonts w:asciiTheme="minorHAnsi" w:hAnsiTheme="minorHAnsi" w:cstheme="minorHAnsi"/>
                <w:sz w:val="22"/>
                <w:szCs w:val="22"/>
              </w:rPr>
              <w:t>wskazać w przepisie czy dane zanonimizowane mogą być wciąż powiązane z datą zgonu.</w:t>
            </w:r>
            <w:r w:rsidR="004A35B7">
              <w:rPr>
                <w:rFonts w:asciiTheme="minorHAnsi" w:hAnsiTheme="minorHAnsi" w:cstheme="minorHAnsi"/>
                <w:sz w:val="22"/>
                <w:szCs w:val="22"/>
              </w:rPr>
              <w:t xml:space="preserve"> </w:t>
            </w:r>
          </w:p>
        </w:tc>
        <w:tc>
          <w:tcPr>
            <w:tcW w:w="2210" w:type="dxa"/>
            <w:tcBorders>
              <w:top w:val="single" w:sz="4" w:space="0" w:color="auto"/>
              <w:left w:val="single" w:sz="4" w:space="0" w:color="auto"/>
              <w:bottom w:val="single" w:sz="4" w:space="0" w:color="auto"/>
              <w:right w:val="single" w:sz="4" w:space="0" w:color="auto"/>
            </w:tcBorders>
          </w:tcPr>
          <w:p w14:paraId="08D57ABD" w14:textId="6F5D5EA8" w:rsidR="00002D01" w:rsidRPr="00A06425" w:rsidRDefault="5D303B6A" w:rsidP="7EF1AB2C">
            <w:pPr>
              <w:jc w:val="center"/>
            </w:pPr>
            <w:r w:rsidRPr="7EF1AB2C">
              <w:rPr>
                <w:rFonts w:asciiTheme="minorHAnsi" w:hAnsiTheme="minorHAnsi" w:cstheme="minorBidi"/>
                <w:b/>
                <w:bCs/>
                <w:sz w:val="22"/>
                <w:szCs w:val="22"/>
              </w:rPr>
              <w:t>Uwaga uwzględniona</w:t>
            </w:r>
          </w:p>
          <w:p w14:paraId="1803CF22" w14:textId="6115E945" w:rsidR="00002D01" w:rsidRPr="00A06425" w:rsidRDefault="2D83DFAE" w:rsidP="7EF1AB2C">
            <w:pPr>
              <w:spacing w:line="259" w:lineRule="auto"/>
              <w:jc w:val="center"/>
            </w:pPr>
            <w:r w:rsidRPr="7EF1AB2C">
              <w:rPr>
                <w:rFonts w:asciiTheme="minorHAnsi" w:hAnsiTheme="minorHAnsi" w:cstheme="minorBidi"/>
                <w:sz w:val="22"/>
                <w:szCs w:val="22"/>
              </w:rPr>
              <w:t>Wprowadzono zmianę zapisu w projekcie rozporządzenia.</w:t>
            </w:r>
          </w:p>
        </w:tc>
      </w:tr>
      <w:tr w:rsidR="00C635C3" w:rsidRPr="00A06425" w14:paraId="35ABCD9D" w14:textId="77777777" w:rsidTr="004E6803">
        <w:tc>
          <w:tcPr>
            <w:tcW w:w="562" w:type="dxa"/>
            <w:tcBorders>
              <w:top w:val="single" w:sz="4" w:space="0" w:color="auto"/>
              <w:left w:val="single" w:sz="4" w:space="0" w:color="auto"/>
              <w:bottom w:val="single" w:sz="4" w:space="0" w:color="auto"/>
              <w:right w:val="single" w:sz="4" w:space="0" w:color="auto"/>
            </w:tcBorders>
            <w:vAlign w:val="center"/>
          </w:tcPr>
          <w:p w14:paraId="2BDCE55A" w14:textId="1AFBC532" w:rsidR="00C635C3" w:rsidRDefault="00C635C3" w:rsidP="00C635C3">
            <w:pPr>
              <w:spacing w:before="120" w:after="120"/>
              <w:jc w:val="center"/>
              <w:rPr>
                <w:rFonts w:asciiTheme="minorHAnsi" w:hAnsiTheme="minorHAnsi" w:cstheme="minorHAnsi"/>
                <w:b/>
                <w:sz w:val="22"/>
                <w:szCs w:val="22"/>
              </w:rPr>
            </w:pPr>
            <w:r>
              <w:rPr>
                <w:rFonts w:asciiTheme="minorHAnsi" w:hAnsiTheme="minorHAnsi" w:cstheme="minorHAnsi"/>
                <w:b/>
                <w:sz w:val="22"/>
                <w:szCs w:val="22"/>
              </w:rPr>
              <w:t>4</w:t>
            </w:r>
          </w:p>
        </w:tc>
        <w:tc>
          <w:tcPr>
            <w:tcW w:w="1276" w:type="dxa"/>
            <w:tcBorders>
              <w:top w:val="single" w:sz="4" w:space="0" w:color="auto"/>
              <w:left w:val="single" w:sz="4" w:space="0" w:color="auto"/>
              <w:bottom w:val="single" w:sz="4" w:space="0" w:color="auto"/>
              <w:right w:val="single" w:sz="4" w:space="0" w:color="auto"/>
            </w:tcBorders>
          </w:tcPr>
          <w:p w14:paraId="545783B6" w14:textId="231079F5" w:rsidR="00C635C3" w:rsidRDefault="00C635C3" w:rsidP="00C635C3">
            <w:pPr>
              <w:spacing w:before="60" w:after="60"/>
              <w:jc w:val="center"/>
              <w:rPr>
                <w:rFonts w:asciiTheme="minorHAnsi" w:hAnsiTheme="minorHAnsi" w:cstheme="minorHAnsi"/>
                <w:b/>
                <w:sz w:val="22"/>
                <w:szCs w:val="22"/>
              </w:rPr>
            </w:pPr>
            <w:proofErr w:type="spellStart"/>
            <w:r w:rsidRPr="0077406D">
              <w:rPr>
                <w:rFonts w:asciiTheme="minorHAnsi" w:hAnsiTheme="minorHAnsi" w:cstheme="minorHAnsi"/>
                <w:b/>
                <w:sz w:val="22"/>
                <w:szCs w:val="22"/>
              </w:rPr>
              <w:t>MFiG</w:t>
            </w:r>
            <w:proofErr w:type="spellEnd"/>
            <w:r w:rsidRPr="0077406D">
              <w:rPr>
                <w:rFonts w:asciiTheme="minorHAnsi" w:hAnsiTheme="minorHAnsi" w:cstheme="minorHAnsi"/>
                <w:b/>
                <w:sz w:val="22"/>
                <w:szCs w:val="22"/>
              </w:rPr>
              <w:t>/</w:t>
            </w:r>
            <w:r w:rsidRPr="0077406D">
              <w:rPr>
                <w:rFonts w:asciiTheme="minorHAnsi" w:hAnsiTheme="minorHAnsi" w:cstheme="minorHAnsi"/>
                <w:b/>
                <w:sz w:val="22"/>
                <w:szCs w:val="22"/>
              </w:rPr>
              <w:br/>
              <w:t>Ministerstwo Finansów</w:t>
            </w:r>
          </w:p>
        </w:tc>
        <w:tc>
          <w:tcPr>
            <w:tcW w:w="1418" w:type="dxa"/>
            <w:tcBorders>
              <w:top w:val="single" w:sz="4" w:space="0" w:color="auto"/>
              <w:left w:val="single" w:sz="4" w:space="0" w:color="auto"/>
              <w:bottom w:val="single" w:sz="4" w:space="0" w:color="auto"/>
              <w:right w:val="single" w:sz="4" w:space="0" w:color="auto"/>
            </w:tcBorders>
          </w:tcPr>
          <w:p w14:paraId="3C64CB0A" w14:textId="4A23682C" w:rsidR="00C635C3" w:rsidRPr="00D135A1" w:rsidRDefault="00C635C3" w:rsidP="00C635C3">
            <w:pPr>
              <w:jc w:val="center"/>
              <w:rPr>
                <w:rFonts w:asciiTheme="minorHAnsi" w:hAnsiTheme="minorHAnsi" w:cstheme="minorHAnsi"/>
                <w:sz w:val="22"/>
                <w:szCs w:val="22"/>
              </w:rPr>
            </w:pPr>
            <w:r>
              <w:rPr>
                <w:rFonts w:asciiTheme="minorHAnsi" w:hAnsiTheme="minorHAnsi" w:cstheme="minorHAnsi"/>
                <w:sz w:val="22"/>
                <w:szCs w:val="22"/>
              </w:rPr>
              <w:t>OSR</w:t>
            </w:r>
          </w:p>
        </w:tc>
        <w:tc>
          <w:tcPr>
            <w:tcW w:w="6378" w:type="dxa"/>
            <w:tcBorders>
              <w:top w:val="single" w:sz="4" w:space="0" w:color="auto"/>
              <w:left w:val="single" w:sz="4" w:space="0" w:color="auto"/>
              <w:bottom w:val="single" w:sz="4" w:space="0" w:color="auto"/>
              <w:right w:val="single" w:sz="4" w:space="0" w:color="auto"/>
            </w:tcBorders>
          </w:tcPr>
          <w:p w14:paraId="4B60345A" w14:textId="77777777" w:rsidR="00C635C3" w:rsidRPr="00284857" w:rsidRDefault="00C635C3" w:rsidP="00C635C3">
            <w:pPr>
              <w:jc w:val="both"/>
              <w:rPr>
                <w:rFonts w:asciiTheme="minorHAnsi" w:hAnsiTheme="minorHAnsi" w:cstheme="minorBidi"/>
                <w:sz w:val="22"/>
                <w:szCs w:val="22"/>
              </w:rPr>
            </w:pPr>
            <w:r w:rsidRPr="5D3EDF9E">
              <w:rPr>
                <w:rFonts w:asciiTheme="minorHAnsi" w:hAnsiTheme="minorHAnsi" w:cstheme="minorBidi"/>
                <w:sz w:val="22"/>
                <w:szCs w:val="22"/>
              </w:rPr>
              <w:t>Stosownie do informacji z pkt 6 OSR, zgodnie z którymi:</w:t>
            </w:r>
          </w:p>
          <w:p w14:paraId="44C54EC4" w14:textId="77777777" w:rsidR="00C635C3" w:rsidRPr="00284857" w:rsidRDefault="00C635C3" w:rsidP="00C635C3">
            <w:pPr>
              <w:jc w:val="both"/>
              <w:rPr>
                <w:rFonts w:asciiTheme="minorHAnsi" w:hAnsiTheme="minorHAnsi" w:cstheme="minorBidi"/>
                <w:i/>
                <w:iCs/>
                <w:sz w:val="22"/>
                <w:szCs w:val="22"/>
              </w:rPr>
            </w:pPr>
            <w:r w:rsidRPr="5D3EDF9E">
              <w:rPr>
                <w:rFonts w:asciiTheme="minorHAnsi" w:hAnsiTheme="minorHAnsi" w:cstheme="minorBidi"/>
                <w:i/>
                <w:iCs/>
                <w:sz w:val="22"/>
                <w:szCs w:val="22"/>
              </w:rPr>
              <w:t>„Z uwagi na nieprzerwane funkcjonowanie rejestru endoprotezoplastyk od 2019 r. koszty jego funkcjonowania są finansowane ze środków przewidzianych w planie finansowym NFZ na dany rok, w ramach kosztów administracyjnych.</w:t>
            </w:r>
          </w:p>
          <w:p w14:paraId="606B8886" w14:textId="77777777" w:rsidR="00C635C3" w:rsidRPr="00284857" w:rsidRDefault="00C635C3" w:rsidP="00C635C3">
            <w:pPr>
              <w:jc w:val="both"/>
              <w:rPr>
                <w:rFonts w:asciiTheme="minorHAnsi" w:hAnsiTheme="minorHAnsi" w:cstheme="minorBidi"/>
                <w:i/>
                <w:iCs/>
                <w:sz w:val="22"/>
                <w:szCs w:val="22"/>
              </w:rPr>
            </w:pPr>
            <w:r w:rsidRPr="5D3EDF9E">
              <w:rPr>
                <w:rFonts w:asciiTheme="minorHAnsi" w:hAnsiTheme="minorHAnsi" w:cstheme="minorBidi"/>
                <w:i/>
                <w:iCs/>
                <w:sz w:val="22"/>
                <w:szCs w:val="22"/>
              </w:rPr>
              <w:t xml:space="preserve">Zwiększone koszty wynikające z dostosowania rejestru będą sfinansowane w ramach kosztów administracyjnych planu </w:t>
            </w:r>
            <w:r w:rsidRPr="5D3EDF9E">
              <w:rPr>
                <w:rFonts w:asciiTheme="minorHAnsi" w:hAnsiTheme="minorHAnsi" w:cstheme="minorBidi"/>
                <w:i/>
                <w:iCs/>
                <w:sz w:val="22"/>
                <w:szCs w:val="22"/>
              </w:rPr>
              <w:lastRenderedPageBreak/>
              <w:t>finansowego Centrali NFZ na rok 2026 (z pozycji właściwych dla danego rodzaju kosztów, w szczególności D2 – usługi obce), w ramach środków określonych zgodnie z art. 131c ustawy o świadczeniach opieki zdrowotnej finansowanych ze środków publicznych.</w:t>
            </w:r>
          </w:p>
          <w:p w14:paraId="186155EC" w14:textId="77777777" w:rsidR="00C635C3" w:rsidRPr="00284857" w:rsidRDefault="00C635C3" w:rsidP="00C635C3">
            <w:pPr>
              <w:jc w:val="both"/>
              <w:rPr>
                <w:rFonts w:asciiTheme="minorHAnsi" w:hAnsiTheme="minorHAnsi" w:cstheme="minorBidi"/>
                <w:i/>
                <w:iCs/>
                <w:sz w:val="22"/>
                <w:szCs w:val="22"/>
              </w:rPr>
            </w:pPr>
            <w:r w:rsidRPr="5D3EDF9E">
              <w:rPr>
                <w:rFonts w:asciiTheme="minorHAnsi" w:hAnsiTheme="minorHAnsi" w:cstheme="minorBidi"/>
                <w:i/>
                <w:iCs/>
                <w:sz w:val="22"/>
                <w:szCs w:val="22"/>
              </w:rPr>
              <w:t xml:space="preserve">Wartość środków na koszty administracyjne ujętych w planie finansowym na rok 2026 umożliwia sfinansowanie zwiększonych kosztów prowadzenia rejestru endoprotezoplastyk wynikających </w:t>
            </w:r>
            <w:r>
              <w:br/>
            </w:r>
            <w:r w:rsidRPr="5D3EDF9E">
              <w:rPr>
                <w:rFonts w:asciiTheme="minorHAnsi" w:hAnsiTheme="minorHAnsi" w:cstheme="minorBidi"/>
                <w:i/>
                <w:iCs/>
                <w:sz w:val="22"/>
                <w:szCs w:val="22"/>
              </w:rPr>
              <w:t>z dostosowania rejestru.”</w:t>
            </w:r>
            <w:r w:rsidRPr="5D3EDF9E">
              <w:rPr>
                <w:rFonts w:asciiTheme="minorHAnsi" w:hAnsiTheme="minorHAnsi" w:cstheme="minorBidi"/>
                <w:sz w:val="22"/>
                <w:szCs w:val="22"/>
              </w:rPr>
              <w:t>,</w:t>
            </w:r>
          </w:p>
          <w:p w14:paraId="6929FF05" w14:textId="77777777" w:rsidR="00C635C3" w:rsidRPr="00284857" w:rsidRDefault="00C635C3" w:rsidP="00C635C3">
            <w:pPr>
              <w:jc w:val="both"/>
              <w:rPr>
                <w:rFonts w:asciiTheme="minorHAnsi" w:hAnsiTheme="minorHAnsi" w:cstheme="minorBidi"/>
                <w:sz w:val="22"/>
                <w:szCs w:val="22"/>
              </w:rPr>
            </w:pPr>
            <w:r w:rsidRPr="5D3EDF9E">
              <w:rPr>
                <w:rFonts w:asciiTheme="minorHAnsi" w:hAnsiTheme="minorHAnsi" w:cstheme="minorBidi"/>
                <w:sz w:val="22"/>
                <w:szCs w:val="22"/>
              </w:rPr>
              <w:t xml:space="preserve">należy zauważyć, że przedstawione sformułowanie odnosi się wyłącznie do jednego roku budżetowego. W związku z tym nie jest jednoznaczne, czy koszty związane z funkcjonowaniem i utrzymaniem dostosowanego rejestru będą ponoszone również w kolejnych latach, ani czy ich finansowanie w kolejnych okresach będzie realizowane </w:t>
            </w:r>
            <w:r>
              <w:br/>
            </w:r>
            <w:r w:rsidRPr="5D3EDF9E">
              <w:rPr>
                <w:rFonts w:asciiTheme="minorHAnsi" w:hAnsiTheme="minorHAnsi" w:cstheme="minorBidi"/>
                <w:sz w:val="22"/>
                <w:szCs w:val="22"/>
              </w:rPr>
              <w:t>na analogicznych zasadach.</w:t>
            </w:r>
          </w:p>
          <w:p w14:paraId="0B295D2E" w14:textId="77777777" w:rsidR="00C635C3" w:rsidRPr="00284857" w:rsidRDefault="00C635C3" w:rsidP="00C635C3">
            <w:pPr>
              <w:jc w:val="both"/>
              <w:rPr>
                <w:rFonts w:asciiTheme="minorHAnsi" w:hAnsiTheme="minorHAnsi" w:cstheme="minorBidi"/>
                <w:sz w:val="22"/>
                <w:szCs w:val="22"/>
              </w:rPr>
            </w:pPr>
          </w:p>
          <w:p w14:paraId="4CE85293" w14:textId="77777777" w:rsidR="00C635C3" w:rsidRPr="00284857" w:rsidRDefault="00C635C3" w:rsidP="00C635C3">
            <w:pPr>
              <w:jc w:val="both"/>
              <w:rPr>
                <w:rFonts w:asciiTheme="minorHAnsi" w:hAnsiTheme="minorHAnsi" w:cstheme="minorBidi"/>
                <w:sz w:val="22"/>
                <w:szCs w:val="22"/>
              </w:rPr>
            </w:pPr>
            <w:r w:rsidRPr="5D3EDF9E">
              <w:rPr>
                <w:rFonts w:asciiTheme="minorHAnsi" w:hAnsiTheme="minorHAnsi" w:cstheme="minorBidi"/>
                <w:sz w:val="22"/>
                <w:szCs w:val="22"/>
              </w:rPr>
              <w:t>Zasadne zatem wydaje się doprecyzowanie, czy zwiększone koszty wynikające z dostosowania rejestru mają charakter wyłącznie jednoroczny, czy też stanowią koszty o charakterze stałym, występujące również w latach kolejnych, oraz w jakim trybie przewiduje się ich finansowanie w okresie wieloletnim.</w:t>
            </w:r>
          </w:p>
          <w:p w14:paraId="07B4B955" w14:textId="77777777" w:rsidR="00C635C3" w:rsidRPr="00284857" w:rsidRDefault="00C635C3" w:rsidP="00C635C3">
            <w:pPr>
              <w:jc w:val="both"/>
              <w:rPr>
                <w:rFonts w:asciiTheme="minorHAnsi" w:hAnsiTheme="minorHAnsi" w:cstheme="minorBidi"/>
                <w:sz w:val="22"/>
                <w:szCs w:val="22"/>
              </w:rPr>
            </w:pPr>
          </w:p>
          <w:p w14:paraId="3B36A2E2" w14:textId="77777777" w:rsidR="00C635C3" w:rsidRPr="00284857" w:rsidRDefault="00C635C3" w:rsidP="00C635C3">
            <w:pPr>
              <w:jc w:val="both"/>
              <w:rPr>
                <w:rFonts w:asciiTheme="minorHAnsi" w:hAnsiTheme="minorHAnsi" w:cstheme="minorBidi"/>
                <w:sz w:val="22"/>
                <w:szCs w:val="22"/>
              </w:rPr>
            </w:pPr>
            <w:r w:rsidRPr="5D3EDF9E">
              <w:rPr>
                <w:rFonts w:asciiTheme="minorHAnsi" w:hAnsiTheme="minorHAnsi" w:cstheme="minorBidi"/>
                <w:sz w:val="22"/>
                <w:szCs w:val="22"/>
              </w:rPr>
              <w:t>Wskazania wymagają również konkretne pozycje planu finansowego NFZ, z których dokona się zmniejszenia środków celem pokrycia kosztów wynikających z przedmiotowego rozwiązania.</w:t>
            </w:r>
          </w:p>
          <w:p w14:paraId="3A138A00" w14:textId="77777777" w:rsidR="00C635C3" w:rsidRPr="00284857" w:rsidRDefault="00C635C3" w:rsidP="00C635C3">
            <w:pPr>
              <w:jc w:val="both"/>
              <w:rPr>
                <w:rFonts w:asciiTheme="minorHAnsi" w:hAnsiTheme="minorHAnsi" w:cstheme="minorBidi"/>
                <w:sz w:val="22"/>
                <w:szCs w:val="22"/>
              </w:rPr>
            </w:pPr>
            <w:r w:rsidRPr="5D3EDF9E">
              <w:rPr>
                <w:rFonts w:asciiTheme="minorHAnsi" w:hAnsiTheme="minorHAnsi" w:cstheme="minorBidi"/>
                <w:sz w:val="22"/>
                <w:szCs w:val="22"/>
              </w:rPr>
              <w:t xml:space="preserve">Z kolei w odniesieniu do informacji, że </w:t>
            </w:r>
            <w:r w:rsidRPr="5D3EDF9E">
              <w:rPr>
                <w:rFonts w:asciiTheme="minorHAnsi" w:hAnsiTheme="minorHAnsi" w:cstheme="minorBidi"/>
                <w:i/>
                <w:iCs/>
                <w:sz w:val="22"/>
                <w:szCs w:val="22"/>
              </w:rPr>
              <w:t>„Zwiększone koszty wynikające z dostosowania rejestru będą sfinansowane w ramach kosztów administracyjnych planu finansowego Centrali NFZ na rok 2026 (…)”</w:t>
            </w:r>
            <w:r w:rsidRPr="5D3EDF9E">
              <w:rPr>
                <w:rFonts w:asciiTheme="minorHAnsi" w:hAnsiTheme="minorHAnsi" w:cstheme="minorBidi"/>
                <w:sz w:val="22"/>
                <w:szCs w:val="22"/>
              </w:rPr>
              <w:t>, należy zauważyć, że w przedłożonym dokumencie nie przedstawiono szacunkowej wysokości tych kosztów.</w:t>
            </w:r>
          </w:p>
          <w:p w14:paraId="1AA1E9EF" w14:textId="77777777" w:rsidR="00C635C3" w:rsidRPr="00284857" w:rsidRDefault="00C635C3" w:rsidP="00C635C3">
            <w:pPr>
              <w:jc w:val="both"/>
              <w:rPr>
                <w:rFonts w:asciiTheme="minorHAnsi" w:hAnsiTheme="minorHAnsi" w:cstheme="minorBidi"/>
                <w:sz w:val="22"/>
                <w:szCs w:val="22"/>
              </w:rPr>
            </w:pPr>
          </w:p>
          <w:p w14:paraId="509837AF" w14:textId="77777777" w:rsidR="00C635C3" w:rsidRDefault="00C635C3" w:rsidP="00C635C3">
            <w:pPr>
              <w:jc w:val="both"/>
              <w:rPr>
                <w:rFonts w:asciiTheme="minorHAnsi" w:hAnsiTheme="minorHAnsi" w:cstheme="minorBidi"/>
                <w:sz w:val="22"/>
                <w:szCs w:val="22"/>
              </w:rPr>
            </w:pPr>
            <w:r w:rsidRPr="5D3EDF9E">
              <w:rPr>
                <w:rFonts w:asciiTheme="minorHAnsi" w:hAnsiTheme="minorHAnsi" w:cstheme="minorBidi"/>
                <w:sz w:val="22"/>
                <w:szCs w:val="22"/>
              </w:rPr>
              <w:t xml:space="preserve">Brak określenia skali finansowej przedmiotowych kosztów uniemożliwia pełną ocenę skutków finansowych projektowanej regulacji oraz jej wpływu na plan finansowy NFZ, w szczególności </w:t>
            </w:r>
            <w:r>
              <w:br/>
            </w:r>
            <w:r w:rsidRPr="5D3EDF9E">
              <w:rPr>
                <w:rFonts w:asciiTheme="minorHAnsi" w:hAnsiTheme="minorHAnsi" w:cstheme="minorBidi"/>
                <w:sz w:val="22"/>
                <w:szCs w:val="22"/>
              </w:rPr>
              <w:t>w kontekście alokacji środków w ramach kosztów administracyjnych.</w:t>
            </w:r>
          </w:p>
          <w:p w14:paraId="7A9D27D0" w14:textId="77777777" w:rsidR="00C635C3" w:rsidRDefault="00C635C3" w:rsidP="00C635C3">
            <w:pPr>
              <w:jc w:val="both"/>
              <w:rPr>
                <w:rFonts w:asciiTheme="minorHAnsi" w:hAnsiTheme="minorHAnsi" w:cstheme="minorBidi"/>
                <w:sz w:val="22"/>
                <w:szCs w:val="22"/>
              </w:rPr>
            </w:pPr>
          </w:p>
          <w:p w14:paraId="01CE0405" w14:textId="7A0D3E56" w:rsidR="00C635C3" w:rsidRPr="00AC0C2A" w:rsidRDefault="00C635C3" w:rsidP="00C635C3">
            <w:pPr>
              <w:jc w:val="both"/>
              <w:rPr>
                <w:rFonts w:asciiTheme="minorHAnsi" w:hAnsiTheme="minorHAnsi" w:cstheme="minorBidi"/>
                <w:sz w:val="22"/>
                <w:szCs w:val="22"/>
              </w:rPr>
            </w:pPr>
            <w:r w:rsidRPr="5D3EDF9E">
              <w:rPr>
                <w:rFonts w:asciiTheme="minorHAnsi" w:hAnsiTheme="minorHAnsi" w:cstheme="minorBidi"/>
                <w:sz w:val="22"/>
                <w:szCs w:val="22"/>
              </w:rPr>
              <w:t xml:space="preserve">W związku z powyższym zasadnym wydaje się uzupełnienie OSR </w:t>
            </w:r>
            <w:r>
              <w:br/>
            </w:r>
            <w:r w:rsidRPr="5D3EDF9E">
              <w:rPr>
                <w:rFonts w:asciiTheme="minorHAnsi" w:hAnsiTheme="minorHAnsi" w:cstheme="minorBidi"/>
                <w:sz w:val="22"/>
                <w:szCs w:val="22"/>
              </w:rPr>
              <w:t xml:space="preserve">o informacje dotyczące przewidywanej wielkości kosztów związanych </w:t>
            </w:r>
            <w:r>
              <w:br/>
            </w:r>
            <w:r w:rsidRPr="5D3EDF9E">
              <w:rPr>
                <w:rFonts w:asciiTheme="minorHAnsi" w:hAnsiTheme="minorHAnsi" w:cstheme="minorBidi"/>
                <w:sz w:val="22"/>
                <w:szCs w:val="22"/>
              </w:rPr>
              <w:lastRenderedPageBreak/>
              <w:t>z dostosowaniem rejestru, celem zapewnienia kompletności oceny skutków regulacji.</w:t>
            </w:r>
          </w:p>
        </w:tc>
        <w:tc>
          <w:tcPr>
            <w:tcW w:w="3544" w:type="dxa"/>
            <w:tcBorders>
              <w:top w:val="single" w:sz="4" w:space="0" w:color="auto"/>
              <w:left w:val="single" w:sz="4" w:space="0" w:color="auto"/>
              <w:bottom w:val="single" w:sz="4" w:space="0" w:color="auto"/>
              <w:right w:val="single" w:sz="4" w:space="0" w:color="auto"/>
            </w:tcBorders>
          </w:tcPr>
          <w:p w14:paraId="577CEEEF" w14:textId="691D591C" w:rsidR="00C635C3" w:rsidRDefault="00C635C3" w:rsidP="00C635C3">
            <w:pPr>
              <w:jc w:val="both"/>
              <w:rPr>
                <w:rFonts w:asciiTheme="minorHAnsi" w:hAnsiTheme="minorHAnsi" w:cstheme="minorHAnsi"/>
                <w:sz w:val="22"/>
                <w:szCs w:val="22"/>
              </w:rPr>
            </w:pPr>
            <w:r>
              <w:rPr>
                <w:rFonts w:ascii="Calibri" w:hAnsi="Calibri" w:cs="Calibri"/>
                <w:sz w:val="22"/>
                <w:szCs w:val="22"/>
              </w:rPr>
              <w:lastRenderedPageBreak/>
              <w:t>Uzupełnienie OSR we wskazanym zakresie.</w:t>
            </w:r>
          </w:p>
        </w:tc>
        <w:tc>
          <w:tcPr>
            <w:tcW w:w="2210" w:type="dxa"/>
            <w:tcBorders>
              <w:top w:val="single" w:sz="4" w:space="0" w:color="auto"/>
              <w:left w:val="single" w:sz="4" w:space="0" w:color="auto"/>
              <w:bottom w:val="single" w:sz="4" w:space="0" w:color="auto"/>
              <w:right w:val="single" w:sz="4" w:space="0" w:color="auto"/>
            </w:tcBorders>
          </w:tcPr>
          <w:p w14:paraId="45B75044" w14:textId="2A7401A9" w:rsidR="00C635C3" w:rsidRPr="00A06425" w:rsidRDefault="31C20115" w:rsidP="7EF1AB2C">
            <w:pPr>
              <w:jc w:val="center"/>
              <w:rPr>
                <w:rFonts w:ascii="Calibri" w:eastAsia="Calibri" w:hAnsi="Calibri" w:cs="Calibri"/>
                <w:sz w:val="22"/>
                <w:szCs w:val="22"/>
                <w:highlight w:val="green"/>
              </w:rPr>
            </w:pPr>
            <w:r w:rsidRPr="7EF1AB2C">
              <w:rPr>
                <w:rFonts w:asciiTheme="minorHAnsi" w:hAnsiTheme="minorHAnsi" w:cstheme="minorBidi"/>
                <w:b/>
                <w:bCs/>
                <w:sz w:val="22"/>
                <w:szCs w:val="22"/>
              </w:rPr>
              <w:t>Uwaga nieuwzględniona</w:t>
            </w:r>
          </w:p>
          <w:p w14:paraId="25DF5F33" w14:textId="1A403541" w:rsidR="00C635C3" w:rsidRPr="00A06425" w:rsidRDefault="31C20115" w:rsidP="361E5FC6">
            <w:pPr>
              <w:jc w:val="center"/>
              <w:rPr>
                <w:rFonts w:ascii="Calibri" w:eastAsia="Calibri" w:hAnsi="Calibri" w:cs="Calibri"/>
                <w:sz w:val="22"/>
                <w:szCs w:val="22"/>
                <w:highlight w:val="green"/>
              </w:rPr>
            </w:pPr>
            <w:r w:rsidRPr="7EF1AB2C">
              <w:rPr>
                <w:rFonts w:ascii="Calibri" w:eastAsia="Calibri" w:hAnsi="Calibri" w:cs="Calibri"/>
                <w:sz w:val="22"/>
                <w:szCs w:val="22"/>
              </w:rPr>
              <w:t>Z</w:t>
            </w:r>
            <w:r w:rsidR="1B19BF8F" w:rsidRPr="7EF1AB2C">
              <w:rPr>
                <w:rFonts w:ascii="Calibri" w:eastAsia="Calibri" w:hAnsi="Calibri" w:cs="Calibri"/>
                <w:sz w:val="22"/>
                <w:szCs w:val="22"/>
              </w:rPr>
              <w:t xml:space="preserve">większone koszty wynikające z dostosowania rejestru do zmian wynikających z </w:t>
            </w:r>
            <w:r w:rsidR="1B19BF8F" w:rsidRPr="7EF1AB2C">
              <w:rPr>
                <w:rFonts w:ascii="Calibri" w:eastAsia="Calibri" w:hAnsi="Calibri" w:cs="Calibri"/>
                <w:sz w:val="22"/>
                <w:szCs w:val="22"/>
              </w:rPr>
              <w:lastRenderedPageBreak/>
              <w:t xml:space="preserve">nowelizacji rozporządzenia mają charakter jednorazowy. </w:t>
            </w:r>
          </w:p>
          <w:p w14:paraId="6608ADE8" w14:textId="4EF6B868" w:rsidR="00C635C3" w:rsidRPr="00A06425" w:rsidRDefault="1B19BF8F" w:rsidP="7EF1AB2C">
            <w:pPr>
              <w:jc w:val="center"/>
              <w:rPr>
                <w:rFonts w:ascii="Calibri" w:eastAsia="Calibri" w:hAnsi="Calibri" w:cs="Calibri"/>
                <w:sz w:val="22"/>
                <w:szCs w:val="22"/>
              </w:rPr>
            </w:pPr>
            <w:r w:rsidRPr="7EF1AB2C">
              <w:rPr>
                <w:rFonts w:ascii="Calibri" w:eastAsia="Calibri" w:hAnsi="Calibri" w:cs="Calibri"/>
                <w:sz w:val="22"/>
                <w:szCs w:val="22"/>
              </w:rPr>
              <w:t xml:space="preserve"> </w:t>
            </w:r>
          </w:p>
          <w:p w14:paraId="57D31385" w14:textId="4777EA23" w:rsidR="00C635C3" w:rsidRPr="00A06425" w:rsidRDefault="1B19BF8F" w:rsidP="7EF1AB2C">
            <w:pPr>
              <w:jc w:val="center"/>
              <w:rPr>
                <w:rFonts w:ascii="Calibri" w:eastAsia="Calibri" w:hAnsi="Calibri" w:cs="Calibri"/>
                <w:sz w:val="22"/>
                <w:szCs w:val="22"/>
              </w:rPr>
            </w:pPr>
            <w:r w:rsidRPr="7EF1AB2C">
              <w:rPr>
                <w:rFonts w:ascii="Calibri" w:eastAsia="Calibri" w:hAnsi="Calibri" w:cs="Calibri"/>
                <w:sz w:val="22"/>
                <w:szCs w:val="22"/>
              </w:rPr>
              <w:t>Koszty wynikające z projektowanych regulacji będą sfinansowane w ramach kosztów administracyjnych planu finansowego Centrali NFZ (z pozycji właściwych dla danego rodzaju kosztów, w szczególności D2 -</w:t>
            </w:r>
            <w:r w:rsidR="340CAD41" w:rsidRPr="7EF1AB2C">
              <w:rPr>
                <w:rFonts w:ascii="Calibri" w:eastAsia="Calibri" w:hAnsi="Calibri" w:cs="Calibri"/>
                <w:sz w:val="22"/>
                <w:szCs w:val="22"/>
              </w:rPr>
              <w:t xml:space="preserve"> </w:t>
            </w:r>
            <w:r w:rsidRPr="7EF1AB2C">
              <w:rPr>
                <w:rFonts w:ascii="Calibri" w:eastAsia="Calibri" w:hAnsi="Calibri" w:cs="Calibri"/>
                <w:sz w:val="22"/>
                <w:szCs w:val="22"/>
              </w:rPr>
              <w:t>usługi obce, a także w ramach umów na utrzymanie systemów informatycznych NFZ).</w:t>
            </w:r>
          </w:p>
          <w:p w14:paraId="7F4C409E" w14:textId="6B6D4990" w:rsidR="00C635C3" w:rsidRPr="00A06425" w:rsidRDefault="1B19BF8F" w:rsidP="7EF1AB2C">
            <w:pPr>
              <w:jc w:val="center"/>
              <w:rPr>
                <w:rFonts w:ascii="Calibri" w:eastAsia="Calibri" w:hAnsi="Calibri" w:cs="Calibri"/>
                <w:sz w:val="22"/>
                <w:szCs w:val="22"/>
              </w:rPr>
            </w:pPr>
            <w:r w:rsidRPr="7EF1AB2C">
              <w:rPr>
                <w:rFonts w:ascii="Calibri" w:eastAsia="Calibri" w:hAnsi="Calibri" w:cs="Calibri"/>
                <w:sz w:val="22"/>
                <w:szCs w:val="22"/>
              </w:rPr>
              <w:t xml:space="preserve"> </w:t>
            </w:r>
          </w:p>
          <w:p w14:paraId="6EE72CBA" w14:textId="7BF52113" w:rsidR="00C635C3" w:rsidRPr="00A06425" w:rsidRDefault="02EF81B1" w:rsidP="7EF1AB2C">
            <w:pPr>
              <w:jc w:val="center"/>
              <w:rPr>
                <w:rFonts w:ascii="Calibri" w:eastAsia="Calibri" w:hAnsi="Calibri" w:cs="Calibri"/>
                <w:sz w:val="22"/>
                <w:szCs w:val="22"/>
              </w:rPr>
            </w:pPr>
            <w:r w:rsidRPr="7EF1AB2C">
              <w:rPr>
                <w:rFonts w:ascii="Calibri" w:eastAsia="Calibri" w:hAnsi="Calibri" w:cs="Calibri"/>
                <w:sz w:val="22"/>
                <w:szCs w:val="22"/>
              </w:rPr>
              <w:t>Natomiast bieżące funkcjonowanie rejestru finansowane jest w ramach środków określonych w planie finansowym na dany rok, oraz także w ramach umów na utrzymanie systemów informatycznych NFZ</w:t>
            </w:r>
            <w:r w:rsidR="794A96B3" w:rsidRPr="7EF1AB2C">
              <w:rPr>
                <w:rFonts w:ascii="Calibri" w:eastAsia="Calibri" w:hAnsi="Calibri" w:cs="Calibri"/>
                <w:sz w:val="22"/>
                <w:szCs w:val="22"/>
              </w:rPr>
              <w:t>.</w:t>
            </w:r>
          </w:p>
        </w:tc>
      </w:tr>
      <w:tr w:rsidR="00C635C3" w:rsidRPr="00A06425" w14:paraId="2D8975A5" w14:textId="77777777" w:rsidTr="004E6803">
        <w:tc>
          <w:tcPr>
            <w:tcW w:w="562" w:type="dxa"/>
            <w:tcBorders>
              <w:top w:val="single" w:sz="4" w:space="0" w:color="auto"/>
              <w:left w:val="single" w:sz="4" w:space="0" w:color="auto"/>
              <w:bottom w:val="single" w:sz="4" w:space="0" w:color="auto"/>
              <w:right w:val="single" w:sz="4" w:space="0" w:color="auto"/>
            </w:tcBorders>
            <w:vAlign w:val="center"/>
          </w:tcPr>
          <w:p w14:paraId="2466F78F" w14:textId="2CCE2B7B" w:rsidR="00C635C3" w:rsidRDefault="00C635C3" w:rsidP="00C635C3">
            <w:pPr>
              <w:spacing w:before="120" w:after="120"/>
              <w:jc w:val="center"/>
              <w:rPr>
                <w:rFonts w:asciiTheme="minorHAnsi" w:hAnsiTheme="minorHAnsi" w:cstheme="minorBidi"/>
                <w:b/>
                <w:bCs/>
                <w:sz w:val="22"/>
                <w:szCs w:val="22"/>
              </w:rPr>
            </w:pPr>
            <w:r w:rsidRPr="004E6803">
              <w:rPr>
                <w:rFonts w:asciiTheme="minorHAnsi" w:hAnsiTheme="minorHAnsi" w:cstheme="minorBidi"/>
                <w:b/>
                <w:bCs/>
                <w:sz w:val="22"/>
                <w:szCs w:val="22"/>
              </w:rPr>
              <w:lastRenderedPageBreak/>
              <w:t>5</w:t>
            </w:r>
          </w:p>
        </w:tc>
        <w:tc>
          <w:tcPr>
            <w:tcW w:w="1276" w:type="dxa"/>
            <w:tcBorders>
              <w:top w:val="single" w:sz="4" w:space="0" w:color="auto"/>
              <w:left w:val="single" w:sz="4" w:space="0" w:color="auto"/>
              <w:bottom w:val="single" w:sz="4" w:space="0" w:color="auto"/>
              <w:right w:val="single" w:sz="4" w:space="0" w:color="auto"/>
            </w:tcBorders>
            <w:vAlign w:val="center"/>
          </w:tcPr>
          <w:p w14:paraId="1D33E62B" w14:textId="702DF46C" w:rsidR="00C635C3" w:rsidRPr="0077406D" w:rsidRDefault="00C635C3" w:rsidP="00A71360">
            <w:pPr>
              <w:spacing w:before="60" w:after="60"/>
              <w:jc w:val="center"/>
              <w:rPr>
                <w:rFonts w:asciiTheme="minorHAnsi" w:hAnsiTheme="minorHAnsi" w:cstheme="minorHAnsi"/>
                <w:b/>
                <w:sz w:val="22"/>
                <w:szCs w:val="22"/>
              </w:rPr>
            </w:pPr>
            <w:r>
              <w:rPr>
                <w:rFonts w:asciiTheme="minorHAnsi" w:hAnsiTheme="minorHAnsi" w:cstheme="minorHAnsi"/>
                <w:b/>
                <w:sz w:val="22"/>
                <w:szCs w:val="22"/>
              </w:rPr>
              <w:t>UODO</w:t>
            </w:r>
          </w:p>
        </w:tc>
        <w:tc>
          <w:tcPr>
            <w:tcW w:w="1418" w:type="dxa"/>
            <w:tcBorders>
              <w:top w:val="single" w:sz="4" w:space="0" w:color="auto"/>
              <w:left w:val="single" w:sz="4" w:space="0" w:color="auto"/>
              <w:bottom w:val="single" w:sz="4" w:space="0" w:color="auto"/>
              <w:right w:val="single" w:sz="4" w:space="0" w:color="auto"/>
            </w:tcBorders>
            <w:vAlign w:val="center"/>
          </w:tcPr>
          <w:p w14:paraId="6B11C274" w14:textId="02B7636E" w:rsidR="00C635C3" w:rsidRDefault="00C635C3" w:rsidP="00A71360">
            <w:pPr>
              <w:jc w:val="center"/>
              <w:rPr>
                <w:rFonts w:asciiTheme="minorHAnsi" w:hAnsiTheme="minorHAnsi" w:cstheme="minorHAnsi"/>
                <w:sz w:val="22"/>
                <w:szCs w:val="22"/>
              </w:rPr>
            </w:pPr>
            <w:r w:rsidRPr="00C635C3">
              <w:rPr>
                <w:rFonts w:asciiTheme="minorHAnsi" w:hAnsiTheme="minorHAnsi" w:cstheme="minorHAnsi"/>
                <w:sz w:val="22"/>
                <w:szCs w:val="22"/>
              </w:rPr>
              <w:t>§ 3,</w:t>
            </w:r>
            <w:r>
              <w:rPr>
                <w:rFonts w:asciiTheme="minorHAnsi" w:hAnsiTheme="minorHAnsi" w:cstheme="minorHAnsi"/>
                <w:sz w:val="22"/>
                <w:szCs w:val="22"/>
              </w:rPr>
              <w:t xml:space="preserve"> </w:t>
            </w:r>
            <w:r w:rsidRPr="00C635C3">
              <w:rPr>
                <w:rFonts w:asciiTheme="minorHAnsi" w:hAnsiTheme="minorHAnsi" w:cstheme="minorHAnsi"/>
                <w:sz w:val="22"/>
                <w:szCs w:val="22"/>
              </w:rPr>
              <w:t xml:space="preserve">§ </w:t>
            </w:r>
            <w:r>
              <w:rPr>
                <w:rFonts w:asciiTheme="minorHAnsi" w:hAnsiTheme="minorHAnsi" w:cstheme="minorHAnsi"/>
                <w:sz w:val="22"/>
                <w:szCs w:val="22"/>
              </w:rPr>
              <w:t>5</w:t>
            </w:r>
            <w:r w:rsidRPr="00C635C3">
              <w:rPr>
                <w:rFonts w:asciiTheme="minorHAnsi" w:hAnsiTheme="minorHAnsi" w:cstheme="minorHAnsi"/>
                <w:sz w:val="22"/>
                <w:szCs w:val="22"/>
              </w:rPr>
              <w:t>,</w:t>
            </w:r>
            <w:r>
              <w:rPr>
                <w:rFonts w:asciiTheme="minorHAnsi" w:hAnsiTheme="minorHAnsi" w:cstheme="minorHAnsi"/>
                <w:sz w:val="22"/>
                <w:szCs w:val="22"/>
              </w:rPr>
              <w:t xml:space="preserve"> </w:t>
            </w:r>
            <w:r w:rsidRPr="00C635C3">
              <w:rPr>
                <w:rFonts w:asciiTheme="minorHAnsi" w:hAnsiTheme="minorHAnsi" w:cstheme="minorHAnsi"/>
                <w:sz w:val="22"/>
                <w:szCs w:val="22"/>
              </w:rPr>
              <w:t xml:space="preserve">§ </w:t>
            </w:r>
            <w:r>
              <w:rPr>
                <w:rFonts w:asciiTheme="minorHAnsi" w:hAnsiTheme="minorHAnsi" w:cstheme="minorHAnsi"/>
                <w:sz w:val="22"/>
                <w:szCs w:val="22"/>
              </w:rPr>
              <w:t>6</w:t>
            </w:r>
          </w:p>
        </w:tc>
        <w:tc>
          <w:tcPr>
            <w:tcW w:w="6378" w:type="dxa"/>
            <w:tcBorders>
              <w:top w:val="single" w:sz="4" w:space="0" w:color="auto"/>
              <w:left w:val="single" w:sz="4" w:space="0" w:color="auto"/>
              <w:bottom w:val="single" w:sz="4" w:space="0" w:color="auto"/>
              <w:right w:val="single" w:sz="4" w:space="0" w:color="auto"/>
            </w:tcBorders>
          </w:tcPr>
          <w:p w14:paraId="17956D92" w14:textId="68673565" w:rsidR="00C635C3" w:rsidRPr="00C635C3" w:rsidRDefault="1A6195B4" w:rsidP="26770DCB">
            <w:pPr>
              <w:jc w:val="both"/>
              <w:rPr>
                <w:rFonts w:asciiTheme="minorHAnsi" w:hAnsiTheme="minorHAnsi" w:cstheme="minorBidi"/>
                <w:sz w:val="22"/>
                <w:szCs w:val="22"/>
              </w:rPr>
            </w:pPr>
            <w:r w:rsidRPr="26770DCB">
              <w:rPr>
                <w:rFonts w:asciiTheme="minorHAnsi" w:hAnsiTheme="minorHAnsi" w:cstheme="minorBidi"/>
                <w:sz w:val="22"/>
                <w:szCs w:val="22"/>
              </w:rPr>
              <w:t>W przedstawionym projekcie projektodawca wprowadza istotne zmiany, przewidując w § 3, że „podmiotem prowadzącym rejestr jest: 1) Narodowy Fundusz Zdrowia (dalej: NFZ), w zakresie gromadzenia i walidacji danych oraz technicznego utrzymania rejestru; 2) Samodzielny Publiczny Szpital Kliniczny im. prof. Adama Grucy Centrum Medycznego Kształcenia Podyplomowego (dalej: SPSK CMKP), w zakresie prowadzenia nadzoru merytorycznego, analizy jakości implantów i udzielanych świadczeń opieki zdrowotnej, w tym powikłań i reimplantacji”. W § 5 wskazuje, że „administratorem systemu, o którym mowa w § 4, odpowiedzialnym za techniczno-organizacyjną obsługę rejestru jest Narodowy Fundusz Zdrowia”.</w:t>
            </w:r>
          </w:p>
          <w:p w14:paraId="1A45EDE5" w14:textId="77777777" w:rsidR="00C635C3" w:rsidRDefault="1A6195B4" w:rsidP="26770DCB">
            <w:pPr>
              <w:jc w:val="both"/>
              <w:rPr>
                <w:rFonts w:asciiTheme="minorHAnsi" w:hAnsiTheme="minorHAnsi" w:cstheme="minorBidi"/>
                <w:sz w:val="22"/>
                <w:szCs w:val="22"/>
              </w:rPr>
            </w:pPr>
            <w:r w:rsidRPr="26770DCB">
              <w:rPr>
                <w:rFonts w:asciiTheme="minorHAnsi" w:hAnsiTheme="minorHAnsi" w:cstheme="minorBidi"/>
                <w:sz w:val="22"/>
                <w:szCs w:val="22"/>
              </w:rPr>
              <w:t xml:space="preserve">Projektodawca wskazuje więc dwa podmioty odpowiedzialne za prowadzenie rejestru, bez określenia ich roli w procesie przetwarzania danych osobowych. Wątpliwości budzi zatem status tych podmiotów w świetle definicji administratora i </w:t>
            </w:r>
            <w:proofErr w:type="spellStart"/>
            <w:r w:rsidRPr="26770DCB">
              <w:rPr>
                <w:rFonts w:asciiTheme="minorHAnsi" w:hAnsiTheme="minorHAnsi" w:cstheme="minorBidi"/>
                <w:sz w:val="22"/>
                <w:szCs w:val="22"/>
              </w:rPr>
              <w:t>współadministratora</w:t>
            </w:r>
            <w:proofErr w:type="spellEnd"/>
            <w:r w:rsidRPr="26770DCB">
              <w:rPr>
                <w:rFonts w:asciiTheme="minorHAnsi" w:hAnsiTheme="minorHAnsi" w:cstheme="minorBidi"/>
                <w:sz w:val="22"/>
                <w:szCs w:val="22"/>
              </w:rPr>
              <w:t>, o których mowa w art. 4 ust. 7 rozporządzenia 2016/679 oraz 26 rozporządzenia 2016/679, w tym brak określenia sposobów przetwarzaniem danych osobowych w ramach wzajemnej współpracy przez NFZ i SPSK CMKP.</w:t>
            </w:r>
          </w:p>
          <w:p w14:paraId="6ED696C2" w14:textId="39627182" w:rsidR="00C635C3" w:rsidRDefault="1D3A0DCB" w:rsidP="26770DCB">
            <w:pPr>
              <w:jc w:val="both"/>
              <w:rPr>
                <w:rFonts w:asciiTheme="minorHAnsi" w:hAnsiTheme="minorHAnsi" w:cstheme="minorBidi"/>
                <w:sz w:val="22"/>
                <w:szCs w:val="22"/>
              </w:rPr>
            </w:pPr>
            <w:r w:rsidRPr="26770DCB">
              <w:rPr>
                <w:rFonts w:asciiTheme="minorHAnsi" w:hAnsiTheme="minorHAnsi" w:cstheme="minorBidi"/>
                <w:sz w:val="22"/>
                <w:szCs w:val="22"/>
              </w:rPr>
              <w:t>Przetwarzanie danych osobowych w rejestrze publicznym powinno wiązać się z precyzyjnie i odpowiednio do działań realnie podejmowanych określonym statusem podmiotów odpowiedzianych za to przetwarzanie. W tym zakresie należy mieć na uwadze Wytyczne EROD 07/2020 dotyczące pojęć administratora i podmiotu przetwarzającego zawartych w RODO. Powinny być także precyzyjnie określone zadania, prawa i obowiązki związane z przetwarzaniem danych osobowych, tak, aby można było dokonać analizy, co do przetwarzania przez administratora. Ustalenie ról w procesie przetwarzania danych osobowych ma kluczowe znaczenie z punktu widzenia odpowiedzialności za stan realizacji obowiązków wynikających z przepisów o ochronie danych osobowych.</w:t>
            </w:r>
          </w:p>
          <w:p w14:paraId="279549F6" w14:textId="77777777" w:rsidR="00C635C3" w:rsidRDefault="44548BC1" w:rsidP="26770DCB">
            <w:pPr>
              <w:jc w:val="both"/>
              <w:rPr>
                <w:rFonts w:asciiTheme="minorHAnsi" w:hAnsiTheme="minorHAnsi" w:cstheme="minorBidi"/>
                <w:sz w:val="22"/>
                <w:szCs w:val="22"/>
              </w:rPr>
            </w:pPr>
            <w:r w:rsidRPr="26770DCB">
              <w:rPr>
                <w:rFonts w:asciiTheme="minorHAnsi" w:hAnsiTheme="minorHAnsi" w:cstheme="minorBidi"/>
                <w:sz w:val="22"/>
                <w:szCs w:val="22"/>
              </w:rPr>
              <w:t xml:space="preserve">Z wytycznych EROD wynika, że administratorem w rozumieniu przepisów RODO jest podmiot, który faktycznie decyduje o sposobach i celach przetwarzania danych osobowych. Ze współadministrowaniem możemy mieć natomiast do czynienia w sytuacji, gdy w przetwarzaniu bierze udział więcej niż jeden podmiot. </w:t>
            </w:r>
            <w:r w:rsidRPr="26770DCB">
              <w:rPr>
                <w:rFonts w:asciiTheme="minorHAnsi" w:hAnsiTheme="minorHAnsi" w:cstheme="minorBidi"/>
                <w:sz w:val="22"/>
                <w:szCs w:val="22"/>
              </w:rPr>
              <w:lastRenderedPageBreak/>
              <w:t xml:space="preserve">Ważnym kryterium decydującym o </w:t>
            </w:r>
            <w:proofErr w:type="spellStart"/>
            <w:r w:rsidRPr="26770DCB">
              <w:rPr>
                <w:rFonts w:asciiTheme="minorHAnsi" w:hAnsiTheme="minorHAnsi" w:cstheme="minorBidi"/>
                <w:sz w:val="22"/>
                <w:szCs w:val="22"/>
              </w:rPr>
              <w:t>wspóadministrowaniu</w:t>
            </w:r>
            <w:proofErr w:type="spellEnd"/>
            <w:r w:rsidRPr="26770DCB">
              <w:rPr>
                <w:rFonts w:asciiTheme="minorHAnsi" w:hAnsiTheme="minorHAnsi" w:cstheme="minorBidi"/>
                <w:sz w:val="22"/>
                <w:szCs w:val="22"/>
              </w:rPr>
              <w:t xml:space="preserve"> jest to, że przetwarzanie danych nie byłoby możliwe bez udziału obu stron w tym sensie, że przetwarzanie danych przez każdą ze stron jest nierozłączne, tzn. ściśle związane. Wspólny udział musi obejmować z jednej strony określenie celów, a z drugiej – określenie sposobów przetwarzania (zob. też wyroki TSUE z: 11 stycznia 2024 r., C-231/22 w sprawie </w:t>
            </w:r>
            <w:proofErr w:type="spellStart"/>
            <w:r w:rsidRPr="26770DCB">
              <w:rPr>
                <w:rFonts w:asciiTheme="minorHAnsi" w:hAnsiTheme="minorHAnsi" w:cstheme="minorBidi"/>
                <w:sz w:val="22"/>
                <w:szCs w:val="22"/>
              </w:rPr>
              <w:t>État</w:t>
            </w:r>
            <w:proofErr w:type="spellEnd"/>
            <w:r w:rsidRPr="26770DCB">
              <w:rPr>
                <w:rFonts w:asciiTheme="minorHAnsi" w:hAnsiTheme="minorHAnsi" w:cstheme="minorBidi"/>
                <w:sz w:val="22"/>
                <w:szCs w:val="22"/>
              </w:rPr>
              <w:t xml:space="preserve"> </w:t>
            </w:r>
            <w:proofErr w:type="spellStart"/>
            <w:r w:rsidRPr="26770DCB">
              <w:rPr>
                <w:rFonts w:asciiTheme="minorHAnsi" w:hAnsiTheme="minorHAnsi" w:cstheme="minorBidi"/>
                <w:sz w:val="22"/>
                <w:szCs w:val="22"/>
              </w:rPr>
              <w:t>belge</w:t>
            </w:r>
            <w:proofErr w:type="spellEnd"/>
            <w:r w:rsidRPr="26770DCB">
              <w:rPr>
                <w:rFonts w:asciiTheme="minorHAnsi" w:hAnsiTheme="minorHAnsi" w:cstheme="minorBidi"/>
                <w:sz w:val="22"/>
                <w:szCs w:val="22"/>
              </w:rPr>
              <w:t xml:space="preserve"> przeciwko </w:t>
            </w:r>
            <w:proofErr w:type="spellStart"/>
            <w:r w:rsidRPr="26770DCB">
              <w:rPr>
                <w:rFonts w:asciiTheme="minorHAnsi" w:hAnsiTheme="minorHAnsi" w:cstheme="minorBidi"/>
                <w:sz w:val="22"/>
                <w:szCs w:val="22"/>
              </w:rPr>
              <w:t>Autorité</w:t>
            </w:r>
            <w:proofErr w:type="spellEnd"/>
            <w:r w:rsidRPr="26770DCB">
              <w:rPr>
                <w:rFonts w:asciiTheme="minorHAnsi" w:hAnsiTheme="minorHAnsi" w:cstheme="minorBidi"/>
                <w:sz w:val="22"/>
                <w:szCs w:val="22"/>
              </w:rPr>
              <w:t xml:space="preserve"> de </w:t>
            </w:r>
            <w:proofErr w:type="spellStart"/>
            <w:r w:rsidRPr="26770DCB">
              <w:rPr>
                <w:rFonts w:asciiTheme="minorHAnsi" w:hAnsiTheme="minorHAnsi" w:cstheme="minorBidi"/>
                <w:sz w:val="22"/>
                <w:szCs w:val="22"/>
              </w:rPr>
              <w:t>protection</w:t>
            </w:r>
            <w:proofErr w:type="spellEnd"/>
            <w:r w:rsidRPr="26770DCB">
              <w:rPr>
                <w:rFonts w:asciiTheme="minorHAnsi" w:hAnsiTheme="minorHAnsi" w:cstheme="minorBidi"/>
                <w:sz w:val="22"/>
                <w:szCs w:val="22"/>
              </w:rPr>
              <w:t xml:space="preserve"> des </w:t>
            </w:r>
            <w:proofErr w:type="spellStart"/>
            <w:r w:rsidRPr="26770DCB">
              <w:rPr>
                <w:rFonts w:asciiTheme="minorHAnsi" w:hAnsiTheme="minorHAnsi" w:cstheme="minorBidi"/>
                <w:sz w:val="22"/>
                <w:szCs w:val="22"/>
              </w:rPr>
              <w:t>données</w:t>
            </w:r>
            <w:proofErr w:type="spellEnd"/>
            <w:r w:rsidRPr="26770DCB">
              <w:rPr>
                <w:rFonts w:asciiTheme="minorHAnsi" w:hAnsiTheme="minorHAnsi" w:cstheme="minorBidi"/>
                <w:sz w:val="22"/>
                <w:szCs w:val="22"/>
              </w:rPr>
              <w:t xml:space="preserve">; 27 lutego 2025 r. w sprawie C- 638/23 </w:t>
            </w:r>
            <w:proofErr w:type="spellStart"/>
            <w:r w:rsidRPr="26770DCB">
              <w:rPr>
                <w:rFonts w:asciiTheme="minorHAnsi" w:hAnsiTheme="minorHAnsi" w:cstheme="minorBidi"/>
                <w:sz w:val="22"/>
                <w:szCs w:val="22"/>
              </w:rPr>
              <w:t>Amt</w:t>
            </w:r>
            <w:proofErr w:type="spellEnd"/>
            <w:r w:rsidRPr="26770DCB">
              <w:rPr>
                <w:rFonts w:asciiTheme="minorHAnsi" w:hAnsiTheme="minorHAnsi" w:cstheme="minorBidi"/>
                <w:sz w:val="22"/>
                <w:szCs w:val="22"/>
              </w:rPr>
              <w:t xml:space="preserve"> der </w:t>
            </w:r>
            <w:proofErr w:type="spellStart"/>
            <w:r w:rsidRPr="26770DCB">
              <w:rPr>
                <w:rFonts w:asciiTheme="minorHAnsi" w:hAnsiTheme="minorHAnsi" w:cstheme="minorBidi"/>
                <w:sz w:val="22"/>
                <w:szCs w:val="22"/>
              </w:rPr>
              <w:t>Tiroler</w:t>
            </w:r>
            <w:proofErr w:type="spellEnd"/>
            <w:r w:rsidRPr="26770DCB">
              <w:rPr>
                <w:rFonts w:asciiTheme="minorHAnsi" w:hAnsiTheme="minorHAnsi" w:cstheme="minorBidi"/>
                <w:sz w:val="22"/>
                <w:szCs w:val="22"/>
              </w:rPr>
              <w:t xml:space="preserve"> </w:t>
            </w:r>
            <w:proofErr w:type="spellStart"/>
            <w:r w:rsidRPr="26770DCB">
              <w:rPr>
                <w:rFonts w:asciiTheme="minorHAnsi" w:hAnsiTheme="minorHAnsi" w:cstheme="minorBidi"/>
                <w:sz w:val="22"/>
                <w:szCs w:val="22"/>
              </w:rPr>
              <w:t>Landesregierung</w:t>
            </w:r>
            <w:proofErr w:type="spellEnd"/>
            <w:r w:rsidRPr="26770DCB">
              <w:rPr>
                <w:rFonts w:asciiTheme="minorHAnsi" w:hAnsiTheme="minorHAnsi" w:cstheme="minorBidi"/>
                <w:sz w:val="22"/>
                <w:szCs w:val="22"/>
              </w:rPr>
              <w:t xml:space="preserve"> przeciwko </w:t>
            </w:r>
            <w:proofErr w:type="spellStart"/>
            <w:r w:rsidRPr="26770DCB">
              <w:rPr>
                <w:rFonts w:asciiTheme="minorHAnsi" w:hAnsiTheme="minorHAnsi" w:cstheme="minorBidi"/>
                <w:sz w:val="22"/>
                <w:szCs w:val="22"/>
              </w:rPr>
              <w:t>Datenschutzbehörde</w:t>
            </w:r>
            <w:proofErr w:type="spellEnd"/>
            <w:r w:rsidRPr="26770DCB">
              <w:rPr>
                <w:rFonts w:asciiTheme="minorHAnsi" w:hAnsiTheme="minorHAnsi" w:cstheme="minorBidi"/>
                <w:sz w:val="22"/>
                <w:szCs w:val="22"/>
              </w:rPr>
              <w:t>).</w:t>
            </w:r>
          </w:p>
          <w:p w14:paraId="7CB18979" w14:textId="589A44EA" w:rsidR="00C635C3" w:rsidRPr="00C635C3" w:rsidRDefault="3F9F37F4" w:rsidP="26770DCB">
            <w:pPr>
              <w:jc w:val="both"/>
              <w:rPr>
                <w:rFonts w:asciiTheme="minorHAnsi" w:hAnsiTheme="minorHAnsi" w:cstheme="minorBidi"/>
                <w:sz w:val="22"/>
                <w:szCs w:val="22"/>
              </w:rPr>
            </w:pPr>
            <w:r w:rsidRPr="26770DCB">
              <w:rPr>
                <w:rFonts w:asciiTheme="minorHAnsi" w:hAnsiTheme="minorHAnsi" w:cstheme="minorBidi"/>
                <w:sz w:val="22"/>
                <w:szCs w:val="22"/>
              </w:rPr>
              <w:t>Właściwe rozumienie przesłanek determinujących powstanie współadministrowania powinno zatem opierać się na analizie rzeczywiście pełnionych ról i wykonywanych działań w procesie przetwarzania danych osobowych zarówno przez NFZ, jak przez SPSK CMKP, czy też poszczególnych usługodawców przekazujących dane do</w:t>
            </w:r>
            <w:r w:rsidR="008975D9" w:rsidRPr="26770DCB">
              <w:rPr>
                <w:rFonts w:asciiTheme="minorHAnsi" w:hAnsiTheme="minorHAnsi" w:cstheme="minorBidi"/>
                <w:sz w:val="22"/>
                <w:szCs w:val="22"/>
              </w:rPr>
              <w:t xml:space="preserve"> </w:t>
            </w:r>
            <w:r w:rsidRPr="26770DCB">
              <w:rPr>
                <w:rFonts w:asciiTheme="minorHAnsi" w:hAnsiTheme="minorHAnsi" w:cstheme="minorBidi"/>
                <w:sz w:val="22"/>
                <w:szCs w:val="22"/>
              </w:rPr>
              <w:t>systemu (§ 6 projektu), a w konsekwencji prowadzić do określenia zakresu obowiązków ww. podmiotów i odpowiedzialności za ich wykonanie.</w:t>
            </w:r>
          </w:p>
          <w:p w14:paraId="19CB50C0" w14:textId="77777777" w:rsidR="00C635C3" w:rsidRDefault="1A6195B4" w:rsidP="26770DCB">
            <w:pPr>
              <w:jc w:val="both"/>
              <w:rPr>
                <w:rFonts w:asciiTheme="minorHAnsi" w:hAnsiTheme="minorHAnsi" w:cstheme="minorBidi"/>
                <w:sz w:val="22"/>
                <w:szCs w:val="22"/>
              </w:rPr>
            </w:pPr>
            <w:r w:rsidRPr="26770DCB">
              <w:rPr>
                <w:rFonts w:asciiTheme="minorHAnsi" w:hAnsiTheme="minorHAnsi" w:cstheme="minorBidi"/>
                <w:sz w:val="22"/>
                <w:szCs w:val="22"/>
              </w:rPr>
              <w:t>Tym samym, projektowane przepisy dotyczące podmiotów odpowiedzialnych za przetwarzanie danych osobowych w rejestrze endoprotezoplastyk (§ 3, § 5, § 6 projektu) należy doprecyzować – stosownie do treści zasady zgodności z prawem, rzetelności i przejrzystości – o wskazanie:</w:t>
            </w:r>
          </w:p>
          <w:p w14:paraId="0711C095" w14:textId="46D81161" w:rsidR="00C635C3" w:rsidRPr="00C635C3" w:rsidRDefault="3F9F37F4" w:rsidP="26770DCB">
            <w:pPr>
              <w:jc w:val="both"/>
              <w:rPr>
                <w:rFonts w:asciiTheme="minorHAnsi" w:hAnsiTheme="minorHAnsi" w:cstheme="minorBidi"/>
                <w:sz w:val="22"/>
                <w:szCs w:val="22"/>
              </w:rPr>
            </w:pPr>
            <w:r w:rsidRPr="26770DCB">
              <w:rPr>
                <w:rFonts w:asciiTheme="minorHAnsi" w:hAnsiTheme="minorHAnsi" w:cstheme="minorBidi"/>
                <w:sz w:val="22"/>
                <w:szCs w:val="22"/>
              </w:rPr>
              <w:t>- celu w jakim mają być przetwarzane w centralnym rejestrze dane przez poszczególne podmioty, - sposobu realizacji obowiązków wynikających z rozporządzenia 2016/679 w</w:t>
            </w:r>
            <w:r w:rsidR="57D47904" w:rsidRPr="26770DCB">
              <w:rPr>
                <w:rFonts w:asciiTheme="minorHAnsi" w:hAnsiTheme="minorHAnsi" w:cstheme="minorBidi"/>
                <w:sz w:val="22"/>
                <w:szCs w:val="22"/>
              </w:rPr>
              <w:t xml:space="preserve"> </w:t>
            </w:r>
            <w:r w:rsidRPr="26770DCB">
              <w:rPr>
                <w:rFonts w:asciiTheme="minorHAnsi" w:hAnsiTheme="minorHAnsi" w:cstheme="minorBidi"/>
                <w:sz w:val="22"/>
                <w:szCs w:val="22"/>
              </w:rPr>
              <w:t>związku z administrowaniem danymi przez ten podmiot (przy uwzględnieniu roli okręgowych rad),</w:t>
            </w:r>
          </w:p>
          <w:p w14:paraId="4F15BD57" w14:textId="77777777" w:rsidR="00C635C3" w:rsidRPr="00C635C3" w:rsidRDefault="1D3A0DCB" w:rsidP="26770DCB">
            <w:pPr>
              <w:jc w:val="both"/>
              <w:rPr>
                <w:rFonts w:asciiTheme="minorHAnsi" w:hAnsiTheme="minorHAnsi" w:cstheme="minorBidi"/>
                <w:sz w:val="22"/>
                <w:szCs w:val="22"/>
              </w:rPr>
            </w:pPr>
            <w:r w:rsidRPr="26770DCB">
              <w:rPr>
                <w:rFonts w:asciiTheme="minorHAnsi" w:hAnsiTheme="minorHAnsi" w:cstheme="minorBidi"/>
                <w:sz w:val="22"/>
                <w:szCs w:val="22"/>
              </w:rPr>
              <w:t>- realizację praw osób, których dane dotyczą.</w:t>
            </w:r>
          </w:p>
          <w:p w14:paraId="31385FC4" w14:textId="70B7E87A" w:rsidR="00C635C3" w:rsidRPr="00C635C3" w:rsidRDefault="1D3A0DCB" w:rsidP="26770DCB">
            <w:pPr>
              <w:jc w:val="both"/>
              <w:rPr>
                <w:rFonts w:asciiTheme="minorHAnsi" w:hAnsiTheme="minorHAnsi" w:cstheme="minorBidi"/>
                <w:sz w:val="22"/>
                <w:szCs w:val="22"/>
              </w:rPr>
            </w:pPr>
            <w:r w:rsidRPr="26770DCB">
              <w:rPr>
                <w:rFonts w:asciiTheme="minorHAnsi" w:hAnsiTheme="minorHAnsi" w:cstheme="minorBidi"/>
                <w:sz w:val="22"/>
                <w:szCs w:val="22"/>
              </w:rPr>
              <w:t>Należy również wykazać, niezbędność przetwarzania danych osobowych przez wskazane podmioty do celu jakiemu ma służyć to przetwarzanie i konieczność zapewnienia właściwych gwarancji – uwzględniając hierarchię źródeł prawa - wynikających z art. 9 ust. 2 lit. h w zw. 9 ust. 3 rozporządzenia 2016/679, w zw. z w zw. z</w:t>
            </w:r>
          </w:p>
          <w:p w14:paraId="75408003" w14:textId="77777777" w:rsidR="00C635C3" w:rsidRDefault="1A6195B4" w:rsidP="26770DCB">
            <w:pPr>
              <w:jc w:val="both"/>
              <w:rPr>
                <w:rFonts w:asciiTheme="minorHAnsi" w:hAnsiTheme="minorHAnsi" w:cstheme="minorBidi"/>
                <w:sz w:val="22"/>
                <w:szCs w:val="22"/>
              </w:rPr>
            </w:pPr>
            <w:r w:rsidRPr="26770DCB">
              <w:rPr>
                <w:rFonts w:asciiTheme="minorHAnsi" w:hAnsiTheme="minorHAnsi" w:cstheme="minorBidi"/>
                <w:sz w:val="22"/>
                <w:szCs w:val="22"/>
              </w:rPr>
              <w:t>art. 51 ust. 2 Konstytucji RP oraz 31 ust. 3 Konstytucji RP.</w:t>
            </w:r>
          </w:p>
          <w:p w14:paraId="235DDD3F" w14:textId="2D7F0BB9" w:rsidR="00C635C3" w:rsidRPr="00284857" w:rsidRDefault="3F9F37F4" w:rsidP="26770DCB">
            <w:pPr>
              <w:jc w:val="both"/>
              <w:rPr>
                <w:rFonts w:asciiTheme="minorHAnsi" w:hAnsiTheme="minorHAnsi" w:cstheme="minorBidi"/>
                <w:sz w:val="22"/>
                <w:szCs w:val="22"/>
              </w:rPr>
            </w:pPr>
            <w:r w:rsidRPr="26770DCB">
              <w:rPr>
                <w:rFonts w:asciiTheme="minorHAnsi" w:hAnsiTheme="minorHAnsi" w:cstheme="minorBidi"/>
                <w:sz w:val="22"/>
                <w:szCs w:val="22"/>
              </w:rPr>
              <w:t>Jednocześnie, mając na uwadze dotychczasowe uwagi Prezesa UODO</w:t>
            </w:r>
            <w:r w:rsidR="450DCFA1" w:rsidRPr="26770DCB">
              <w:rPr>
                <w:rFonts w:asciiTheme="minorHAnsi" w:hAnsiTheme="minorHAnsi" w:cstheme="minorBidi"/>
                <w:sz w:val="22"/>
                <w:szCs w:val="22"/>
              </w:rPr>
              <w:t xml:space="preserve"> </w:t>
            </w:r>
            <w:r w:rsidRPr="26770DCB">
              <w:rPr>
                <w:rFonts w:asciiTheme="minorHAnsi" w:hAnsiTheme="minorHAnsi" w:cstheme="minorBidi"/>
                <w:sz w:val="22"/>
                <w:szCs w:val="22"/>
              </w:rPr>
              <w:t xml:space="preserve">odnoszące się do podmiotów odpowiedzialnych za administrowanie system teleinformatycznym, przypomnieć należy, że z punktu widzenia przepisów rozporządzenia 2016/679 sposób określenia </w:t>
            </w:r>
            <w:r w:rsidRPr="26770DCB">
              <w:rPr>
                <w:rFonts w:asciiTheme="minorHAnsi" w:hAnsiTheme="minorHAnsi" w:cstheme="minorBidi"/>
                <w:sz w:val="22"/>
                <w:szCs w:val="22"/>
              </w:rPr>
              <w:lastRenderedPageBreak/>
              <w:t xml:space="preserve">przez prawodawcę roli administratora w ustawie o systemie informacji w ochronie zdrowia powinien zostać zweryfikowany. Brzmienie przepisów rozporządzenia jest konsekwencją regulacji zawartych właśnie w ustawie o systemie informacji w ochronie zdrowia. W sposób niewłaściwy określają one odrębnego administratora systemu i administratora danych przetwarzanych w rejestrach, bez określenia roli jaką pełnią te podmioty w procesie przetwarzania danych osobowych. W ocenie Prezesa UODO regulacje ustawowe i wykonawcze powinny przewidywać cele i sposoby przetwarzania danych w szczególności przez podmioty występujące w roli administratorów jak i </w:t>
            </w:r>
            <w:proofErr w:type="spellStart"/>
            <w:r w:rsidRPr="26770DCB">
              <w:rPr>
                <w:rFonts w:asciiTheme="minorHAnsi" w:hAnsiTheme="minorHAnsi" w:cstheme="minorBidi"/>
                <w:sz w:val="22"/>
                <w:szCs w:val="22"/>
              </w:rPr>
              <w:t>współadministratorów</w:t>
            </w:r>
            <w:proofErr w:type="spellEnd"/>
            <w:r w:rsidRPr="26770DCB">
              <w:rPr>
                <w:rFonts w:asciiTheme="minorHAnsi" w:hAnsiTheme="minorHAnsi" w:cstheme="minorBidi"/>
                <w:sz w:val="22"/>
                <w:szCs w:val="22"/>
              </w:rPr>
              <w:t xml:space="preserve"> oraz zakresy ich odpowiedzialności, jako podmiotów przetwarzających dane osobowe, aby spełniać wymagania rozporządzenia 2016/679.</w:t>
            </w:r>
          </w:p>
        </w:tc>
        <w:tc>
          <w:tcPr>
            <w:tcW w:w="3544" w:type="dxa"/>
            <w:tcBorders>
              <w:top w:val="single" w:sz="4" w:space="0" w:color="auto"/>
              <w:left w:val="single" w:sz="4" w:space="0" w:color="auto"/>
              <w:bottom w:val="single" w:sz="4" w:space="0" w:color="auto"/>
              <w:right w:val="single" w:sz="4" w:space="0" w:color="auto"/>
            </w:tcBorders>
          </w:tcPr>
          <w:p w14:paraId="62FD6C29" w14:textId="77777777" w:rsidR="00C635C3" w:rsidRDefault="00C635C3" w:rsidP="00C635C3">
            <w:pPr>
              <w:jc w:val="both"/>
              <w:rPr>
                <w:rFonts w:ascii="Calibri" w:hAnsi="Calibri" w:cs="Calibri"/>
                <w:sz w:val="22"/>
                <w:szCs w:val="22"/>
              </w:rPr>
            </w:pPr>
          </w:p>
        </w:tc>
        <w:tc>
          <w:tcPr>
            <w:tcW w:w="2210" w:type="dxa"/>
            <w:tcBorders>
              <w:top w:val="single" w:sz="4" w:space="0" w:color="auto"/>
              <w:left w:val="single" w:sz="4" w:space="0" w:color="auto"/>
              <w:bottom w:val="single" w:sz="4" w:space="0" w:color="auto"/>
              <w:right w:val="single" w:sz="4" w:space="0" w:color="auto"/>
            </w:tcBorders>
          </w:tcPr>
          <w:p w14:paraId="2883B78F" w14:textId="47556F31" w:rsidR="00C635C3" w:rsidRPr="00A06425" w:rsidRDefault="7C8716DB" w:rsidP="26770DCB">
            <w:pPr>
              <w:spacing w:line="259" w:lineRule="auto"/>
              <w:jc w:val="center"/>
            </w:pPr>
            <w:r w:rsidRPr="26770DCB">
              <w:rPr>
                <w:rFonts w:asciiTheme="minorHAnsi" w:hAnsiTheme="minorHAnsi" w:cstheme="minorBidi"/>
                <w:b/>
                <w:bCs/>
                <w:sz w:val="22"/>
                <w:szCs w:val="22"/>
              </w:rPr>
              <w:t>Uwaga uwzględniona</w:t>
            </w:r>
          </w:p>
          <w:p w14:paraId="2F2B5C87" w14:textId="1B9D13B8" w:rsidR="00C635C3" w:rsidRPr="00A06425" w:rsidRDefault="7C8716DB" w:rsidP="26770DCB">
            <w:pPr>
              <w:spacing w:line="259" w:lineRule="auto"/>
              <w:jc w:val="center"/>
            </w:pPr>
            <w:r w:rsidRPr="26770DCB">
              <w:rPr>
                <w:rFonts w:asciiTheme="minorHAnsi" w:hAnsiTheme="minorHAnsi" w:cstheme="minorBidi"/>
                <w:sz w:val="22"/>
                <w:szCs w:val="22"/>
              </w:rPr>
              <w:t>Doprecyzowano rolę podmiotów w projekcie rozporządzenia.</w:t>
            </w:r>
          </w:p>
        </w:tc>
      </w:tr>
      <w:tr w:rsidR="00A71360" w:rsidRPr="00A06425" w14:paraId="02322CC4" w14:textId="77777777" w:rsidTr="004E6803">
        <w:tc>
          <w:tcPr>
            <w:tcW w:w="562" w:type="dxa"/>
            <w:tcBorders>
              <w:top w:val="single" w:sz="4" w:space="0" w:color="auto"/>
              <w:left w:val="single" w:sz="4" w:space="0" w:color="auto"/>
              <w:bottom w:val="single" w:sz="4" w:space="0" w:color="auto"/>
              <w:right w:val="single" w:sz="4" w:space="0" w:color="auto"/>
            </w:tcBorders>
            <w:vAlign w:val="center"/>
          </w:tcPr>
          <w:p w14:paraId="50F2D190" w14:textId="0D3DAD72" w:rsidR="00A71360" w:rsidRDefault="00A71360" w:rsidP="00C635C3">
            <w:pPr>
              <w:spacing w:before="120" w:after="120"/>
              <w:jc w:val="center"/>
              <w:rPr>
                <w:rFonts w:asciiTheme="minorHAnsi" w:hAnsiTheme="minorHAnsi" w:cstheme="minorBidi"/>
                <w:b/>
                <w:bCs/>
                <w:sz w:val="22"/>
                <w:szCs w:val="22"/>
              </w:rPr>
            </w:pPr>
            <w:r w:rsidRPr="004E6803">
              <w:rPr>
                <w:rFonts w:asciiTheme="minorHAnsi" w:hAnsiTheme="minorHAnsi" w:cstheme="minorBidi"/>
                <w:b/>
                <w:bCs/>
                <w:sz w:val="22"/>
                <w:szCs w:val="22"/>
              </w:rPr>
              <w:lastRenderedPageBreak/>
              <w:t>6</w:t>
            </w:r>
          </w:p>
        </w:tc>
        <w:tc>
          <w:tcPr>
            <w:tcW w:w="1276" w:type="dxa"/>
            <w:tcBorders>
              <w:top w:val="single" w:sz="4" w:space="0" w:color="auto"/>
              <w:left w:val="single" w:sz="4" w:space="0" w:color="auto"/>
              <w:bottom w:val="single" w:sz="4" w:space="0" w:color="auto"/>
              <w:right w:val="single" w:sz="4" w:space="0" w:color="auto"/>
            </w:tcBorders>
            <w:vAlign w:val="center"/>
          </w:tcPr>
          <w:p w14:paraId="0E5E71DC" w14:textId="03B9BB4E" w:rsidR="00A71360" w:rsidRDefault="00A71360" w:rsidP="00A71360">
            <w:pPr>
              <w:spacing w:before="60" w:after="60"/>
              <w:jc w:val="center"/>
              <w:rPr>
                <w:rFonts w:asciiTheme="minorHAnsi" w:hAnsiTheme="minorHAnsi" w:cstheme="minorHAnsi"/>
                <w:b/>
                <w:sz w:val="22"/>
                <w:szCs w:val="22"/>
              </w:rPr>
            </w:pPr>
            <w:r>
              <w:rPr>
                <w:rFonts w:asciiTheme="minorHAnsi" w:hAnsiTheme="minorHAnsi" w:cstheme="minorHAnsi"/>
                <w:b/>
                <w:sz w:val="22"/>
                <w:szCs w:val="22"/>
              </w:rPr>
              <w:t>UODO</w:t>
            </w:r>
          </w:p>
        </w:tc>
        <w:tc>
          <w:tcPr>
            <w:tcW w:w="1418" w:type="dxa"/>
            <w:tcBorders>
              <w:top w:val="single" w:sz="4" w:space="0" w:color="auto"/>
              <w:left w:val="single" w:sz="4" w:space="0" w:color="auto"/>
              <w:bottom w:val="single" w:sz="4" w:space="0" w:color="auto"/>
              <w:right w:val="single" w:sz="4" w:space="0" w:color="auto"/>
            </w:tcBorders>
            <w:vAlign w:val="center"/>
          </w:tcPr>
          <w:p w14:paraId="5842B1A7" w14:textId="68EBDA54" w:rsidR="00A71360" w:rsidRPr="00C635C3" w:rsidRDefault="00A71360" w:rsidP="00A71360">
            <w:pPr>
              <w:jc w:val="center"/>
              <w:rPr>
                <w:rFonts w:asciiTheme="minorHAnsi" w:hAnsiTheme="minorHAnsi" w:cstheme="minorHAnsi"/>
                <w:sz w:val="22"/>
                <w:szCs w:val="22"/>
              </w:rPr>
            </w:pPr>
            <w:r w:rsidRPr="00A71360">
              <w:rPr>
                <w:rFonts w:asciiTheme="minorHAnsi" w:hAnsiTheme="minorHAnsi" w:cstheme="minorHAnsi"/>
                <w:sz w:val="22"/>
                <w:szCs w:val="22"/>
              </w:rPr>
              <w:t>§ 8</w:t>
            </w:r>
          </w:p>
        </w:tc>
        <w:tc>
          <w:tcPr>
            <w:tcW w:w="6378" w:type="dxa"/>
            <w:tcBorders>
              <w:top w:val="single" w:sz="4" w:space="0" w:color="auto"/>
              <w:left w:val="single" w:sz="4" w:space="0" w:color="auto"/>
              <w:bottom w:val="single" w:sz="4" w:space="0" w:color="auto"/>
              <w:right w:val="single" w:sz="4" w:space="0" w:color="auto"/>
            </w:tcBorders>
          </w:tcPr>
          <w:p w14:paraId="64533DF9" w14:textId="52EB148A" w:rsidR="00A71360" w:rsidRPr="00A71360" w:rsidRDefault="00A71360" w:rsidP="00A71360">
            <w:pPr>
              <w:jc w:val="both"/>
              <w:rPr>
                <w:rFonts w:asciiTheme="minorHAnsi" w:hAnsiTheme="minorHAnsi" w:cstheme="minorHAnsi"/>
                <w:sz w:val="22"/>
                <w:szCs w:val="22"/>
              </w:rPr>
            </w:pPr>
            <w:r w:rsidRPr="00A71360">
              <w:rPr>
                <w:rFonts w:asciiTheme="minorHAnsi" w:hAnsiTheme="minorHAnsi" w:cstheme="minorHAnsi"/>
                <w:sz w:val="22"/>
                <w:szCs w:val="22"/>
              </w:rPr>
              <w:t>W projektowanym § 8 projektodawca przewiduje, że „Narodowy Fundusz</w:t>
            </w:r>
            <w:r>
              <w:rPr>
                <w:rFonts w:asciiTheme="minorHAnsi" w:hAnsiTheme="minorHAnsi" w:cstheme="minorHAnsi"/>
                <w:sz w:val="22"/>
                <w:szCs w:val="22"/>
              </w:rPr>
              <w:t xml:space="preserve"> </w:t>
            </w:r>
            <w:r w:rsidRPr="00A71360">
              <w:rPr>
                <w:rFonts w:asciiTheme="minorHAnsi" w:hAnsiTheme="minorHAnsi" w:cstheme="minorHAnsi"/>
                <w:sz w:val="22"/>
                <w:szCs w:val="22"/>
              </w:rPr>
              <w:t>Zdrowia przekazuje dane i identyfikatory, o których mowa w § 7 pkt 2 lit. a, l, m, dotyczące</w:t>
            </w:r>
            <w:r>
              <w:rPr>
                <w:rFonts w:asciiTheme="minorHAnsi" w:hAnsiTheme="minorHAnsi" w:cstheme="minorHAnsi"/>
                <w:sz w:val="22"/>
                <w:szCs w:val="22"/>
              </w:rPr>
              <w:t xml:space="preserve"> </w:t>
            </w:r>
            <w:r w:rsidRPr="00A71360">
              <w:rPr>
                <w:rFonts w:asciiTheme="minorHAnsi" w:hAnsiTheme="minorHAnsi" w:cstheme="minorHAnsi"/>
                <w:sz w:val="22"/>
                <w:szCs w:val="22"/>
              </w:rPr>
              <w:t>usługobiorców, o których mowa w § 7 pkt 2 (…)”.</w:t>
            </w:r>
          </w:p>
          <w:p w14:paraId="2CB787D9" w14:textId="0533DBF6" w:rsidR="00A71360" w:rsidRPr="00A71360" w:rsidRDefault="00A71360" w:rsidP="00A71360">
            <w:pPr>
              <w:jc w:val="both"/>
              <w:rPr>
                <w:rFonts w:asciiTheme="minorHAnsi" w:hAnsiTheme="minorHAnsi" w:cstheme="minorHAnsi"/>
                <w:sz w:val="22"/>
                <w:szCs w:val="22"/>
              </w:rPr>
            </w:pPr>
            <w:r w:rsidRPr="00A71360">
              <w:rPr>
                <w:rFonts w:asciiTheme="minorHAnsi" w:hAnsiTheme="minorHAnsi" w:cstheme="minorHAnsi"/>
                <w:sz w:val="22"/>
                <w:szCs w:val="22"/>
              </w:rPr>
              <w:t>Przepis ten – w myśl zasady zgodności z prawem, rzetelności i przejrzystości –</w:t>
            </w:r>
            <w:r>
              <w:rPr>
                <w:rFonts w:asciiTheme="minorHAnsi" w:hAnsiTheme="minorHAnsi" w:cstheme="minorHAnsi"/>
                <w:sz w:val="22"/>
                <w:szCs w:val="22"/>
              </w:rPr>
              <w:t xml:space="preserve"> </w:t>
            </w:r>
            <w:r w:rsidRPr="00A71360">
              <w:rPr>
                <w:rFonts w:asciiTheme="minorHAnsi" w:hAnsiTheme="minorHAnsi" w:cstheme="minorHAnsi"/>
                <w:sz w:val="22"/>
                <w:szCs w:val="22"/>
              </w:rPr>
              <w:t>wymaga doprecyzowania odnośnie do:</w:t>
            </w:r>
          </w:p>
          <w:p w14:paraId="17E36A46" w14:textId="77777777" w:rsidR="00A71360" w:rsidRPr="00A71360" w:rsidRDefault="00A71360" w:rsidP="00A71360">
            <w:pPr>
              <w:jc w:val="both"/>
              <w:rPr>
                <w:rFonts w:asciiTheme="minorHAnsi" w:hAnsiTheme="minorHAnsi" w:cstheme="minorHAnsi"/>
                <w:sz w:val="22"/>
                <w:szCs w:val="22"/>
              </w:rPr>
            </w:pPr>
            <w:r w:rsidRPr="00A71360">
              <w:rPr>
                <w:rFonts w:asciiTheme="minorHAnsi" w:hAnsiTheme="minorHAnsi" w:cstheme="minorHAnsi"/>
                <w:sz w:val="22"/>
                <w:szCs w:val="22"/>
              </w:rPr>
              <w:t>- określenia podmiotu któremu będą przekazane dane</w:t>
            </w:r>
          </w:p>
          <w:p w14:paraId="0A70BC20" w14:textId="77777777" w:rsidR="00A71360" w:rsidRPr="00A71360" w:rsidRDefault="00A71360" w:rsidP="00A71360">
            <w:pPr>
              <w:jc w:val="both"/>
              <w:rPr>
                <w:rFonts w:asciiTheme="minorHAnsi" w:hAnsiTheme="minorHAnsi" w:cstheme="minorHAnsi"/>
                <w:sz w:val="22"/>
                <w:szCs w:val="22"/>
              </w:rPr>
            </w:pPr>
            <w:r w:rsidRPr="00A71360">
              <w:rPr>
                <w:rFonts w:asciiTheme="minorHAnsi" w:hAnsiTheme="minorHAnsi" w:cstheme="minorHAnsi"/>
                <w:sz w:val="22"/>
                <w:szCs w:val="22"/>
              </w:rPr>
              <w:t>- celu przetwarzania</w:t>
            </w:r>
          </w:p>
          <w:p w14:paraId="11A63E5E" w14:textId="3A6BB85A" w:rsidR="00A71360" w:rsidRPr="00C635C3" w:rsidRDefault="00A71360" w:rsidP="00A71360">
            <w:pPr>
              <w:jc w:val="both"/>
              <w:rPr>
                <w:rFonts w:asciiTheme="minorHAnsi" w:hAnsiTheme="minorHAnsi" w:cstheme="minorHAnsi"/>
                <w:sz w:val="22"/>
                <w:szCs w:val="22"/>
              </w:rPr>
            </w:pPr>
            <w:r w:rsidRPr="00A71360">
              <w:rPr>
                <w:rFonts w:asciiTheme="minorHAnsi" w:hAnsiTheme="minorHAnsi" w:cstheme="minorHAnsi"/>
                <w:sz w:val="22"/>
                <w:szCs w:val="22"/>
              </w:rPr>
              <w:t>- sposobu przekazania tych danych tak aby wskazać rozwiązanie bezpieczne,</w:t>
            </w:r>
            <w:r>
              <w:rPr>
                <w:rFonts w:asciiTheme="minorHAnsi" w:hAnsiTheme="minorHAnsi" w:cstheme="minorHAnsi"/>
                <w:sz w:val="22"/>
                <w:szCs w:val="22"/>
              </w:rPr>
              <w:t xml:space="preserve"> </w:t>
            </w:r>
            <w:r w:rsidRPr="00A71360">
              <w:rPr>
                <w:rFonts w:asciiTheme="minorHAnsi" w:hAnsiTheme="minorHAnsi" w:cstheme="minorHAnsi"/>
                <w:sz w:val="22"/>
                <w:szCs w:val="22"/>
              </w:rPr>
              <w:t xml:space="preserve">zapewniające odpowiednią ochronę danych, w szczególności celem wyeliminowania </w:t>
            </w:r>
            <w:proofErr w:type="spellStart"/>
            <w:r w:rsidRPr="00A71360">
              <w:rPr>
                <w:rFonts w:asciiTheme="minorHAnsi" w:hAnsiTheme="minorHAnsi" w:cstheme="minorHAnsi"/>
                <w:sz w:val="22"/>
                <w:szCs w:val="22"/>
              </w:rPr>
              <w:t>ryzyk</w:t>
            </w:r>
            <w:proofErr w:type="spellEnd"/>
            <w:r>
              <w:rPr>
                <w:rFonts w:asciiTheme="minorHAnsi" w:hAnsiTheme="minorHAnsi" w:cstheme="minorHAnsi"/>
                <w:sz w:val="22"/>
                <w:szCs w:val="22"/>
              </w:rPr>
              <w:t xml:space="preserve"> </w:t>
            </w:r>
            <w:r w:rsidRPr="00A71360">
              <w:rPr>
                <w:rFonts w:asciiTheme="minorHAnsi" w:hAnsiTheme="minorHAnsi" w:cstheme="minorHAnsi"/>
                <w:sz w:val="22"/>
                <w:szCs w:val="22"/>
              </w:rPr>
              <w:t>używania narzędzi niepodlegających prawu UE, przekazujących dane osobowe do państw</w:t>
            </w:r>
            <w:r>
              <w:rPr>
                <w:rFonts w:asciiTheme="minorHAnsi" w:hAnsiTheme="minorHAnsi" w:cstheme="minorHAnsi"/>
                <w:sz w:val="22"/>
                <w:szCs w:val="22"/>
              </w:rPr>
              <w:t xml:space="preserve"> </w:t>
            </w:r>
            <w:r w:rsidRPr="00A71360">
              <w:rPr>
                <w:rFonts w:asciiTheme="minorHAnsi" w:hAnsiTheme="minorHAnsi" w:cstheme="minorHAnsi"/>
                <w:sz w:val="22"/>
                <w:szCs w:val="22"/>
              </w:rPr>
              <w:t>trzecich czy niespełniających standardu uwzględnienia ochrony danych w fazie</w:t>
            </w:r>
            <w:r>
              <w:rPr>
                <w:rFonts w:asciiTheme="minorHAnsi" w:hAnsiTheme="minorHAnsi" w:cstheme="minorHAnsi"/>
                <w:sz w:val="22"/>
                <w:szCs w:val="22"/>
              </w:rPr>
              <w:t xml:space="preserve"> </w:t>
            </w:r>
            <w:r w:rsidRPr="00A71360">
              <w:rPr>
                <w:rFonts w:asciiTheme="minorHAnsi" w:hAnsiTheme="minorHAnsi" w:cstheme="minorHAnsi"/>
                <w:sz w:val="22"/>
                <w:szCs w:val="22"/>
              </w:rPr>
              <w:t>projektowania oraz domyślnej ochrony danych.</w:t>
            </w:r>
          </w:p>
        </w:tc>
        <w:tc>
          <w:tcPr>
            <w:tcW w:w="3544" w:type="dxa"/>
            <w:tcBorders>
              <w:top w:val="single" w:sz="4" w:space="0" w:color="auto"/>
              <w:left w:val="single" w:sz="4" w:space="0" w:color="auto"/>
              <w:bottom w:val="single" w:sz="4" w:space="0" w:color="auto"/>
              <w:right w:val="single" w:sz="4" w:space="0" w:color="auto"/>
            </w:tcBorders>
          </w:tcPr>
          <w:p w14:paraId="31B368CD" w14:textId="77777777" w:rsidR="00A71360" w:rsidRDefault="00A71360" w:rsidP="00C635C3">
            <w:pPr>
              <w:jc w:val="both"/>
              <w:rPr>
                <w:rFonts w:ascii="Calibri" w:hAnsi="Calibri" w:cs="Calibri"/>
                <w:sz w:val="22"/>
                <w:szCs w:val="22"/>
              </w:rPr>
            </w:pPr>
          </w:p>
        </w:tc>
        <w:tc>
          <w:tcPr>
            <w:tcW w:w="2210" w:type="dxa"/>
            <w:tcBorders>
              <w:top w:val="single" w:sz="4" w:space="0" w:color="auto"/>
              <w:left w:val="single" w:sz="4" w:space="0" w:color="auto"/>
              <w:bottom w:val="single" w:sz="4" w:space="0" w:color="auto"/>
              <w:right w:val="single" w:sz="4" w:space="0" w:color="auto"/>
            </w:tcBorders>
          </w:tcPr>
          <w:p w14:paraId="2C7395C1" w14:textId="47556F31" w:rsidR="00A71360" w:rsidRPr="00A06425" w:rsidRDefault="17F67C8F" w:rsidP="26770DCB">
            <w:pPr>
              <w:spacing w:line="259" w:lineRule="auto"/>
              <w:jc w:val="center"/>
              <w:rPr>
                <w:rFonts w:asciiTheme="minorHAnsi" w:hAnsiTheme="minorHAnsi" w:cstheme="minorBidi"/>
                <w:b/>
                <w:bCs/>
                <w:sz w:val="22"/>
                <w:szCs w:val="22"/>
              </w:rPr>
            </w:pPr>
            <w:r w:rsidRPr="26770DCB">
              <w:rPr>
                <w:rFonts w:asciiTheme="minorHAnsi" w:hAnsiTheme="minorHAnsi" w:cstheme="minorBidi"/>
                <w:b/>
                <w:bCs/>
                <w:sz w:val="22"/>
                <w:szCs w:val="22"/>
              </w:rPr>
              <w:t>Uwaga uwzględniona</w:t>
            </w:r>
          </w:p>
          <w:p w14:paraId="4AC85358" w14:textId="4E3F4F86" w:rsidR="00A71360" w:rsidRPr="00A06425" w:rsidRDefault="5FA3F10D" w:rsidP="26770DCB">
            <w:pPr>
              <w:spacing w:line="259" w:lineRule="auto"/>
              <w:jc w:val="center"/>
            </w:pPr>
            <w:r w:rsidRPr="26770DCB">
              <w:rPr>
                <w:rFonts w:asciiTheme="minorHAnsi" w:hAnsiTheme="minorHAnsi" w:cstheme="minorBidi"/>
                <w:sz w:val="22"/>
                <w:szCs w:val="22"/>
              </w:rPr>
              <w:t>Doprecyzowano zapis</w:t>
            </w:r>
            <w:r w:rsidR="17F67C8F" w:rsidRPr="26770DCB">
              <w:rPr>
                <w:rFonts w:asciiTheme="minorHAnsi" w:hAnsiTheme="minorHAnsi" w:cstheme="minorBidi"/>
                <w:sz w:val="22"/>
                <w:szCs w:val="22"/>
              </w:rPr>
              <w:t xml:space="preserve"> w projekcie rozporządzenia.</w:t>
            </w:r>
          </w:p>
        </w:tc>
      </w:tr>
      <w:tr w:rsidR="00A71360" w:rsidRPr="00A06425" w14:paraId="2618B9EF" w14:textId="77777777" w:rsidTr="004E6803">
        <w:tc>
          <w:tcPr>
            <w:tcW w:w="562" w:type="dxa"/>
            <w:tcBorders>
              <w:top w:val="single" w:sz="4" w:space="0" w:color="auto"/>
              <w:left w:val="single" w:sz="4" w:space="0" w:color="auto"/>
              <w:bottom w:val="single" w:sz="4" w:space="0" w:color="auto"/>
              <w:right w:val="single" w:sz="4" w:space="0" w:color="auto"/>
            </w:tcBorders>
            <w:vAlign w:val="center"/>
          </w:tcPr>
          <w:p w14:paraId="3131DBF9" w14:textId="12339861" w:rsidR="00A71360" w:rsidRDefault="00A71360" w:rsidP="00C635C3">
            <w:pPr>
              <w:spacing w:before="120" w:after="120"/>
              <w:jc w:val="center"/>
              <w:rPr>
                <w:rFonts w:asciiTheme="minorHAnsi" w:hAnsiTheme="minorHAnsi" w:cstheme="minorBidi"/>
                <w:b/>
                <w:bCs/>
                <w:sz w:val="22"/>
                <w:szCs w:val="22"/>
              </w:rPr>
            </w:pPr>
            <w:r w:rsidRPr="23605956">
              <w:rPr>
                <w:rFonts w:asciiTheme="minorHAnsi" w:hAnsiTheme="minorHAnsi" w:cstheme="minorBidi"/>
                <w:b/>
                <w:bCs/>
                <w:sz w:val="22"/>
                <w:szCs w:val="22"/>
              </w:rPr>
              <w:t>7</w:t>
            </w:r>
          </w:p>
        </w:tc>
        <w:tc>
          <w:tcPr>
            <w:tcW w:w="1276" w:type="dxa"/>
            <w:tcBorders>
              <w:top w:val="single" w:sz="4" w:space="0" w:color="auto"/>
              <w:left w:val="single" w:sz="4" w:space="0" w:color="auto"/>
              <w:bottom w:val="single" w:sz="4" w:space="0" w:color="auto"/>
              <w:right w:val="single" w:sz="4" w:space="0" w:color="auto"/>
            </w:tcBorders>
            <w:vAlign w:val="center"/>
          </w:tcPr>
          <w:p w14:paraId="60D0A19E" w14:textId="07535DFB" w:rsidR="00A71360" w:rsidRDefault="00A71360" w:rsidP="00A71360">
            <w:pPr>
              <w:spacing w:before="60" w:after="60"/>
              <w:jc w:val="center"/>
              <w:rPr>
                <w:rFonts w:asciiTheme="minorHAnsi" w:hAnsiTheme="minorHAnsi" w:cstheme="minorHAnsi"/>
                <w:b/>
                <w:sz w:val="22"/>
                <w:szCs w:val="22"/>
              </w:rPr>
            </w:pPr>
            <w:r>
              <w:rPr>
                <w:rFonts w:asciiTheme="minorHAnsi" w:hAnsiTheme="minorHAnsi" w:cstheme="minorHAnsi"/>
                <w:b/>
                <w:sz w:val="22"/>
                <w:szCs w:val="22"/>
              </w:rPr>
              <w:t>UODO</w:t>
            </w:r>
          </w:p>
        </w:tc>
        <w:tc>
          <w:tcPr>
            <w:tcW w:w="1418" w:type="dxa"/>
            <w:tcBorders>
              <w:top w:val="single" w:sz="4" w:space="0" w:color="auto"/>
              <w:left w:val="single" w:sz="4" w:space="0" w:color="auto"/>
              <w:bottom w:val="single" w:sz="4" w:space="0" w:color="auto"/>
              <w:right w:val="single" w:sz="4" w:space="0" w:color="auto"/>
            </w:tcBorders>
            <w:vAlign w:val="center"/>
          </w:tcPr>
          <w:p w14:paraId="3ED51326" w14:textId="51DDFAC6" w:rsidR="00A71360" w:rsidRPr="00C635C3" w:rsidRDefault="00A71360" w:rsidP="00A71360">
            <w:pPr>
              <w:jc w:val="center"/>
              <w:rPr>
                <w:rFonts w:asciiTheme="minorHAnsi" w:hAnsiTheme="minorHAnsi" w:cstheme="minorHAnsi"/>
                <w:sz w:val="22"/>
                <w:szCs w:val="22"/>
              </w:rPr>
            </w:pPr>
            <w:r w:rsidRPr="00A71360">
              <w:rPr>
                <w:rFonts w:asciiTheme="minorHAnsi" w:hAnsiTheme="minorHAnsi" w:cstheme="minorHAnsi"/>
                <w:sz w:val="22"/>
                <w:szCs w:val="22"/>
              </w:rPr>
              <w:t xml:space="preserve">§ </w:t>
            </w:r>
            <w:r>
              <w:rPr>
                <w:rFonts w:asciiTheme="minorHAnsi" w:hAnsiTheme="minorHAnsi" w:cstheme="minorHAnsi"/>
                <w:sz w:val="22"/>
                <w:szCs w:val="22"/>
              </w:rPr>
              <w:t>9</w:t>
            </w:r>
          </w:p>
        </w:tc>
        <w:tc>
          <w:tcPr>
            <w:tcW w:w="6378" w:type="dxa"/>
            <w:tcBorders>
              <w:top w:val="single" w:sz="4" w:space="0" w:color="auto"/>
              <w:left w:val="single" w:sz="4" w:space="0" w:color="auto"/>
              <w:bottom w:val="single" w:sz="4" w:space="0" w:color="auto"/>
              <w:right w:val="single" w:sz="4" w:space="0" w:color="auto"/>
            </w:tcBorders>
          </w:tcPr>
          <w:p w14:paraId="37B6EC42" w14:textId="7B944B70" w:rsidR="00A71360" w:rsidRPr="00A71360" w:rsidRDefault="00A71360" w:rsidP="00A71360">
            <w:pPr>
              <w:jc w:val="both"/>
              <w:rPr>
                <w:rFonts w:asciiTheme="minorHAnsi" w:hAnsiTheme="minorHAnsi" w:cstheme="minorHAnsi"/>
                <w:sz w:val="22"/>
                <w:szCs w:val="22"/>
              </w:rPr>
            </w:pPr>
            <w:r w:rsidRPr="00A71360">
              <w:rPr>
                <w:rFonts w:asciiTheme="minorHAnsi" w:hAnsiTheme="minorHAnsi" w:cstheme="minorHAnsi"/>
                <w:sz w:val="22"/>
                <w:szCs w:val="22"/>
              </w:rPr>
              <w:t>Projektodawca przewiduje w sposób nieprecyzyjny w art. § 9, że „dane</w:t>
            </w:r>
            <w:r>
              <w:rPr>
                <w:rFonts w:asciiTheme="minorHAnsi" w:hAnsiTheme="minorHAnsi" w:cstheme="minorHAnsi"/>
                <w:sz w:val="22"/>
                <w:szCs w:val="22"/>
              </w:rPr>
              <w:t xml:space="preserve"> </w:t>
            </w:r>
            <w:r w:rsidRPr="00A71360">
              <w:rPr>
                <w:rFonts w:asciiTheme="minorHAnsi" w:hAnsiTheme="minorHAnsi" w:cstheme="minorHAnsi"/>
                <w:sz w:val="22"/>
                <w:szCs w:val="22"/>
              </w:rPr>
              <w:t xml:space="preserve">dotyczące osób zmarłych podlegają procesowi </w:t>
            </w:r>
            <w:proofErr w:type="spellStart"/>
            <w:r w:rsidRPr="00A71360">
              <w:rPr>
                <w:rFonts w:asciiTheme="minorHAnsi" w:hAnsiTheme="minorHAnsi" w:cstheme="minorHAnsi"/>
                <w:sz w:val="22"/>
                <w:szCs w:val="22"/>
              </w:rPr>
              <w:t>anonimizacji</w:t>
            </w:r>
            <w:proofErr w:type="spellEnd"/>
            <w:r w:rsidRPr="00A71360">
              <w:rPr>
                <w:rFonts w:asciiTheme="minorHAnsi" w:hAnsiTheme="minorHAnsi" w:cstheme="minorHAnsi"/>
                <w:sz w:val="22"/>
                <w:szCs w:val="22"/>
              </w:rPr>
              <w:t>”.</w:t>
            </w:r>
          </w:p>
          <w:p w14:paraId="42ED0403" w14:textId="20482C34" w:rsidR="00A71360" w:rsidRPr="00A71360" w:rsidRDefault="00A71360" w:rsidP="00A71360">
            <w:pPr>
              <w:jc w:val="both"/>
              <w:rPr>
                <w:rFonts w:asciiTheme="minorHAnsi" w:hAnsiTheme="minorHAnsi" w:cstheme="minorHAnsi"/>
                <w:sz w:val="22"/>
                <w:szCs w:val="22"/>
              </w:rPr>
            </w:pPr>
            <w:r w:rsidRPr="00A71360">
              <w:rPr>
                <w:rFonts w:asciiTheme="minorHAnsi" w:hAnsiTheme="minorHAnsi" w:cstheme="minorHAnsi"/>
                <w:sz w:val="22"/>
                <w:szCs w:val="22"/>
              </w:rPr>
              <w:t>Stosownie zaś do zasady – ograniczenia celu oraz ograniczenia przechowywania –</w:t>
            </w:r>
            <w:r>
              <w:rPr>
                <w:rFonts w:asciiTheme="minorHAnsi" w:hAnsiTheme="minorHAnsi" w:cstheme="minorHAnsi"/>
                <w:sz w:val="22"/>
                <w:szCs w:val="22"/>
              </w:rPr>
              <w:t xml:space="preserve"> </w:t>
            </w:r>
            <w:r w:rsidRPr="00A71360">
              <w:rPr>
                <w:rFonts w:asciiTheme="minorHAnsi" w:hAnsiTheme="minorHAnsi" w:cstheme="minorHAnsi"/>
                <w:sz w:val="22"/>
                <w:szCs w:val="22"/>
              </w:rPr>
              <w:t>należy określić cele przetwarzania i okres retencji danych przetwarzanych w</w:t>
            </w:r>
            <w:r>
              <w:rPr>
                <w:rFonts w:asciiTheme="minorHAnsi" w:hAnsiTheme="minorHAnsi" w:cstheme="minorHAnsi"/>
                <w:sz w:val="22"/>
                <w:szCs w:val="22"/>
              </w:rPr>
              <w:t xml:space="preserve"> </w:t>
            </w:r>
            <w:r w:rsidRPr="00A71360">
              <w:rPr>
                <w:rFonts w:asciiTheme="minorHAnsi" w:hAnsiTheme="minorHAnsi" w:cstheme="minorHAnsi"/>
                <w:sz w:val="22"/>
                <w:szCs w:val="22"/>
              </w:rPr>
              <w:t>przedmiotowym rejestrze. Należy jednocześnie pamiętać, że rozporządzenie 2016/679 nie</w:t>
            </w:r>
            <w:r>
              <w:rPr>
                <w:rFonts w:asciiTheme="minorHAnsi" w:hAnsiTheme="minorHAnsi" w:cstheme="minorHAnsi"/>
                <w:sz w:val="22"/>
                <w:szCs w:val="22"/>
              </w:rPr>
              <w:t xml:space="preserve"> </w:t>
            </w:r>
            <w:r w:rsidRPr="00A71360">
              <w:rPr>
                <w:rFonts w:asciiTheme="minorHAnsi" w:hAnsiTheme="minorHAnsi" w:cstheme="minorHAnsi"/>
                <w:sz w:val="22"/>
                <w:szCs w:val="22"/>
              </w:rPr>
              <w:t>znajduje zastosowania do danych osobowych osób zmarłych.</w:t>
            </w:r>
          </w:p>
          <w:p w14:paraId="477FF37B" w14:textId="720B26A3" w:rsidR="00A71360" w:rsidRPr="00A71360" w:rsidRDefault="00A71360" w:rsidP="00A71360">
            <w:pPr>
              <w:jc w:val="both"/>
              <w:rPr>
                <w:rFonts w:asciiTheme="minorHAnsi" w:hAnsiTheme="minorHAnsi" w:cstheme="minorHAnsi"/>
                <w:sz w:val="22"/>
                <w:szCs w:val="22"/>
              </w:rPr>
            </w:pPr>
            <w:r w:rsidRPr="00A71360">
              <w:rPr>
                <w:rFonts w:asciiTheme="minorHAnsi" w:hAnsiTheme="minorHAnsi" w:cstheme="minorHAnsi"/>
                <w:sz w:val="22"/>
                <w:szCs w:val="22"/>
              </w:rPr>
              <w:t>Zgodnie z art. 5 ust. 1 lit. b rozporządzenia 2016/679 dane osobowe nie mogą</w:t>
            </w:r>
            <w:r>
              <w:rPr>
                <w:rFonts w:asciiTheme="minorHAnsi" w:hAnsiTheme="minorHAnsi" w:cstheme="minorHAnsi"/>
                <w:sz w:val="22"/>
                <w:szCs w:val="22"/>
              </w:rPr>
              <w:t xml:space="preserve"> </w:t>
            </w:r>
            <w:r w:rsidRPr="00A71360">
              <w:rPr>
                <w:rFonts w:asciiTheme="minorHAnsi" w:hAnsiTheme="minorHAnsi" w:cstheme="minorHAnsi"/>
                <w:sz w:val="22"/>
                <w:szCs w:val="22"/>
              </w:rPr>
              <w:t>być przetwarzane dalej w sposób niezgodny z wyznaczonymi pierwotnie celami.</w:t>
            </w:r>
            <w:r>
              <w:rPr>
                <w:rFonts w:asciiTheme="minorHAnsi" w:hAnsiTheme="minorHAnsi" w:cstheme="minorHAnsi"/>
                <w:sz w:val="22"/>
                <w:szCs w:val="22"/>
              </w:rPr>
              <w:t xml:space="preserve"> </w:t>
            </w:r>
            <w:r w:rsidRPr="00A71360">
              <w:rPr>
                <w:rFonts w:asciiTheme="minorHAnsi" w:hAnsiTheme="minorHAnsi" w:cstheme="minorHAnsi"/>
                <w:sz w:val="22"/>
                <w:szCs w:val="22"/>
              </w:rPr>
              <w:t xml:space="preserve">Jednocześnie dalsze przetwarzanie </w:t>
            </w:r>
            <w:r w:rsidRPr="00A71360">
              <w:rPr>
                <w:rFonts w:asciiTheme="minorHAnsi" w:hAnsiTheme="minorHAnsi" w:cstheme="minorHAnsi"/>
                <w:sz w:val="22"/>
                <w:szCs w:val="22"/>
              </w:rPr>
              <w:lastRenderedPageBreak/>
              <w:t>do celów archiwalnych w interesie publicznym, do</w:t>
            </w:r>
            <w:r>
              <w:rPr>
                <w:rFonts w:asciiTheme="minorHAnsi" w:hAnsiTheme="minorHAnsi" w:cstheme="minorHAnsi"/>
                <w:sz w:val="22"/>
                <w:szCs w:val="22"/>
              </w:rPr>
              <w:t xml:space="preserve"> </w:t>
            </w:r>
            <w:r w:rsidRPr="00A71360">
              <w:rPr>
                <w:rFonts w:asciiTheme="minorHAnsi" w:hAnsiTheme="minorHAnsi" w:cstheme="minorHAnsi"/>
                <w:sz w:val="22"/>
                <w:szCs w:val="22"/>
              </w:rPr>
              <w:t>celów badań naukowych lub historycznych lub do celów statystycznych nie jest uznawane</w:t>
            </w:r>
            <w:r>
              <w:rPr>
                <w:rFonts w:asciiTheme="minorHAnsi" w:hAnsiTheme="minorHAnsi" w:cstheme="minorHAnsi"/>
                <w:sz w:val="22"/>
                <w:szCs w:val="22"/>
              </w:rPr>
              <w:t xml:space="preserve"> </w:t>
            </w:r>
            <w:r w:rsidRPr="00A71360">
              <w:rPr>
                <w:rFonts w:asciiTheme="minorHAnsi" w:hAnsiTheme="minorHAnsi" w:cstheme="minorHAnsi"/>
                <w:sz w:val="22"/>
                <w:szCs w:val="22"/>
              </w:rPr>
              <w:t>w myśl art. 89 ust. 1 za niezgodne z pierwotnymi celami.</w:t>
            </w:r>
          </w:p>
          <w:p w14:paraId="60C2C2C7" w14:textId="000EDD1B" w:rsidR="00A71360" w:rsidRPr="00A71360" w:rsidRDefault="1997E326" w:rsidP="5A90F5CD">
            <w:pPr>
              <w:jc w:val="both"/>
              <w:rPr>
                <w:rFonts w:asciiTheme="minorHAnsi" w:hAnsiTheme="minorHAnsi" w:cstheme="minorBidi"/>
                <w:sz w:val="22"/>
                <w:szCs w:val="22"/>
              </w:rPr>
            </w:pPr>
            <w:r w:rsidRPr="5A90F5CD">
              <w:rPr>
                <w:rFonts w:asciiTheme="minorHAnsi" w:hAnsiTheme="minorHAnsi" w:cstheme="minorBidi"/>
                <w:sz w:val="22"/>
                <w:szCs w:val="22"/>
              </w:rPr>
              <w:t>Ponadto zgodnie z art. 5 ust. 1 lit e rozporządzenia 2016/679 przechowywanie w formie umożliwiającej identyfikację osoby, której dane dotyczą przez okres nie dłuższy niż jest to niezbędne do celów w których dane są przetwarzane; natomiast dane można przechowywać przez okres dłuższy o ile będą one przetwarzane wyłącznie do celów</w:t>
            </w:r>
            <w:r w:rsidR="2C88B501" w:rsidRPr="5A90F5CD">
              <w:rPr>
                <w:rFonts w:asciiTheme="minorHAnsi" w:hAnsiTheme="minorHAnsi" w:cstheme="minorBidi"/>
                <w:sz w:val="22"/>
                <w:szCs w:val="22"/>
              </w:rPr>
              <w:t xml:space="preserve"> </w:t>
            </w:r>
            <w:r w:rsidRPr="5A90F5CD">
              <w:rPr>
                <w:rFonts w:asciiTheme="minorHAnsi" w:hAnsiTheme="minorHAnsi" w:cstheme="minorBidi"/>
                <w:sz w:val="22"/>
                <w:szCs w:val="22"/>
              </w:rPr>
              <w:t>archiwalnych w interesie publicznym, do celów badań naukowych lub historycznych lub do celów statystycznych na mocy art. 89 ust. 1, z zastrzeżeniem że wdrożone zostaną odpowiednie środki techniczne i organizacyjne wymagane na mocy niniejszego rozporządzenia w celu ochrony praw i wolności osób, których dane dotyczą.</w:t>
            </w:r>
          </w:p>
          <w:p w14:paraId="670F1E83" w14:textId="292986CD" w:rsidR="00A71360" w:rsidRPr="00A71360" w:rsidRDefault="00A71360" w:rsidP="00A71360">
            <w:pPr>
              <w:jc w:val="both"/>
              <w:rPr>
                <w:rFonts w:asciiTheme="minorHAnsi" w:hAnsiTheme="minorHAnsi" w:cstheme="minorHAnsi"/>
                <w:sz w:val="22"/>
                <w:szCs w:val="22"/>
              </w:rPr>
            </w:pPr>
            <w:r w:rsidRPr="00A71360">
              <w:rPr>
                <w:rFonts w:asciiTheme="minorHAnsi" w:hAnsiTheme="minorHAnsi" w:cstheme="minorHAnsi"/>
                <w:sz w:val="22"/>
                <w:szCs w:val="22"/>
              </w:rPr>
              <w:t>Wymaga zatem wyjaśnienia i dookreślenia okres przetwarzania danych w</w:t>
            </w:r>
            <w:r>
              <w:rPr>
                <w:rFonts w:asciiTheme="minorHAnsi" w:hAnsiTheme="minorHAnsi" w:cstheme="minorHAnsi"/>
                <w:sz w:val="22"/>
                <w:szCs w:val="22"/>
              </w:rPr>
              <w:t xml:space="preserve"> </w:t>
            </w:r>
            <w:r w:rsidRPr="00A71360">
              <w:rPr>
                <w:rFonts w:asciiTheme="minorHAnsi" w:hAnsiTheme="minorHAnsi" w:cstheme="minorHAnsi"/>
                <w:sz w:val="22"/>
                <w:szCs w:val="22"/>
              </w:rPr>
              <w:t>przedmiotowym rejestrze oraz cel jakiemu ma służyć dalsze przetwarzanie danych w</w:t>
            </w:r>
            <w:r>
              <w:rPr>
                <w:rFonts w:asciiTheme="minorHAnsi" w:hAnsiTheme="minorHAnsi" w:cstheme="minorHAnsi"/>
                <w:sz w:val="22"/>
                <w:szCs w:val="22"/>
              </w:rPr>
              <w:t xml:space="preserve"> </w:t>
            </w:r>
            <w:r w:rsidRPr="00A71360">
              <w:rPr>
                <w:rFonts w:asciiTheme="minorHAnsi" w:hAnsiTheme="minorHAnsi" w:cstheme="minorHAnsi"/>
                <w:sz w:val="22"/>
                <w:szCs w:val="22"/>
              </w:rPr>
              <w:t>rejestrze.</w:t>
            </w:r>
          </w:p>
          <w:p w14:paraId="200F1091" w14:textId="77777777" w:rsidR="00A71360" w:rsidRDefault="00A71360" w:rsidP="00A71360">
            <w:pPr>
              <w:jc w:val="both"/>
              <w:rPr>
                <w:rFonts w:asciiTheme="minorHAnsi" w:hAnsiTheme="minorHAnsi" w:cstheme="minorHAnsi"/>
                <w:sz w:val="22"/>
                <w:szCs w:val="22"/>
              </w:rPr>
            </w:pPr>
            <w:r w:rsidRPr="00A71360">
              <w:rPr>
                <w:rFonts w:asciiTheme="minorHAnsi" w:hAnsiTheme="minorHAnsi" w:cstheme="minorHAnsi"/>
                <w:sz w:val="22"/>
                <w:szCs w:val="22"/>
              </w:rPr>
              <w:t>W sposób wyraźny należy również przypisać odpowiedzialność za przetwarzanie</w:t>
            </w:r>
            <w:r>
              <w:rPr>
                <w:rFonts w:asciiTheme="minorHAnsi" w:hAnsiTheme="minorHAnsi" w:cstheme="minorHAnsi"/>
                <w:sz w:val="22"/>
                <w:szCs w:val="22"/>
              </w:rPr>
              <w:t xml:space="preserve"> </w:t>
            </w:r>
            <w:r w:rsidRPr="00A71360">
              <w:rPr>
                <w:rFonts w:asciiTheme="minorHAnsi" w:hAnsiTheme="minorHAnsi" w:cstheme="minorHAnsi"/>
                <w:sz w:val="22"/>
                <w:szCs w:val="22"/>
              </w:rPr>
              <w:t>danych w rejestrze konkretnemu podmiotowi, wskazując np. że to NFZ powinna</w:t>
            </w:r>
            <w:r>
              <w:rPr>
                <w:rFonts w:asciiTheme="minorHAnsi" w:hAnsiTheme="minorHAnsi" w:cstheme="minorHAnsi"/>
                <w:sz w:val="22"/>
                <w:szCs w:val="22"/>
              </w:rPr>
              <w:t xml:space="preserve"> </w:t>
            </w:r>
            <w:r w:rsidRPr="00A71360">
              <w:rPr>
                <w:rFonts w:asciiTheme="minorHAnsi" w:hAnsiTheme="minorHAnsi" w:cstheme="minorHAnsi"/>
                <w:sz w:val="22"/>
                <w:szCs w:val="22"/>
              </w:rPr>
              <w:t>„</w:t>
            </w:r>
            <w:proofErr w:type="spellStart"/>
            <w:r w:rsidRPr="00A71360">
              <w:rPr>
                <w:rFonts w:asciiTheme="minorHAnsi" w:hAnsiTheme="minorHAnsi" w:cstheme="minorHAnsi"/>
                <w:sz w:val="22"/>
                <w:szCs w:val="22"/>
              </w:rPr>
              <w:t>anonimizować</w:t>
            </w:r>
            <w:proofErr w:type="spellEnd"/>
            <w:r w:rsidRPr="00A71360">
              <w:rPr>
                <w:rFonts w:asciiTheme="minorHAnsi" w:hAnsiTheme="minorHAnsi" w:cstheme="minorHAnsi"/>
                <w:sz w:val="22"/>
                <w:szCs w:val="22"/>
              </w:rPr>
              <w:t xml:space="preserve"> dane”.</w:t>
            </w:r>
          </w:p>
          <w:p w14:paraId="60D7690A" w14:textId="15970E94" w:rsidR="005F1CBB" w:rsidRDefault="1997E326" w:rsidP="5A90F5CD">
            <w:pPr>
              <w:jc w:val="both"/>
              <w:rPr>
                <w:rFonts w:asciiTheme="minorHAnsi" w:hAnsiTheme="minorHAnsi" w:cstheme="minorBidi"/>
                <w:sz w:val="22"/>
                <w:szCs w:val="22"/>
              </w:rPr>
            </w:pPr>
            <w:r w:rsidRPr="5A90F5CD">
              <w:rPr>
                <w:rFonts w:asciiTheme="minorHAnsi" w:hAnsiTheme="minorHAnsi" w:cstheme="minorBidi"/>
                <w:sz w:val="22"/>
                <w:szCs w:val="22"/>
              </w:rPr>
              <w:t xml:space="preserve">Przy określeniu zakresu dokonywania </w:t>
            </w:r>
            <w:proofErr w:type="spellStart"/>
            <w:r w:rsidRPr="5A90F5CD">
              <w:rPr>
                <w:rFonts w:asciiTheme="minorHAnsi" w:hAnsiTheme="minorHAnsi" w:cstheme="minorBidi"/>
                <w:sz w:val="22"/>
                <w:szCs w:val="22"/>
              </w:rPr>
              <w:t>anonimizacji</w:t>
            </w:r>
            <w:proofErr w:type="spellEnd"/>
            <w:r w:rsidRPr="5A90F5CD">
              <w:rPr>
                <w:rFonts w:asciiTheme="minorHAnsi" w:hAnsiTheme="minorHAnsi" w:cstheme="minorBidi"/>
                <w:sz w:val="22"/>
                <w:szCs w:val="22"/>
              </w:rPr>
              <w:t xml:space="preserve"> danych – istotne jest czy dana informacja pozostanie daną osobową tj. czy dotyczyć będzie zidentyfikowanej lub możliwej do zidentyfikowania osoby fizycznej, jeżeli ze względu na swą treść, cel czy skutek informacja ta jest powiązana z możliwą do zidentyfikowania osobą.</w:t>
            </w:r>
            <w:r w:rsidR="7E66707B" w:rsidRPr="5A90F5CD">
              <w:rPr>
                <w:rFonts w:asciiTheme="minorHAnsi" w:hAnsiTheme="minorHAnsi" w:cstheme="minorBidi"/>
                <w:sz w:val="22"/>
                <w:szCs w:val="22"/>
              </w:rPr>
              <w:t xml:space="preserve"> Szeroki jest natomiast zakres danych gromadzonych w rejestrze, w tym danych identyfikacyjnych (imię (imiona) i nazwisko, PESEL, seria i numer paszportu albo innego dokumentu stwierdzającego tożsamość albo niepowtarzalny identyfikator nadany przez państwo członkowskie Unii Europejskiej dla celów transgranicznej identyfikacji, płeć, w przypadku osób, które nie mają nadanego numeru PESEL, datę urodzenia, w przypadku osób, które nie mają nadanego numeru PESEL, obywatelstwo, adres miejsca zamieszkania lub adres do korespondencji, numer telefonu kontaktowego lub adres poczty elektronicznej, jeżeli został wskazany, jednostkowe dane medyczne dotyczące usługobiorcy) a dalsze przetwarzanie danych zawartych w Centralnym Rejestrze Pielęgniarek i Położnych może odbywać się tylko w niezbędnym zakresie.</w:t>
            </w:r>
          </w:p>
          <w:p w14:paraId="4633253B" w14:textId="29386C4A" w:rsidR="005F1CBB" w:rsidRDefault="7E66707B" w:rsidP="5A90F5CD">
            <w:pPr>
              <w:jc w:val="both"/>
              <w:rPr>
                <w:rFonts w:asciiTheme="minorHAnsi" w:hAnsiTheme="minorHAnsi" w:cstheme="minorBidi"/>
                <w:sz w:val="22"/>
                <w:szCs w:val="22"/>
              </w:rPr>
            </w:pPr>
            <w:r w:rsidRPr="5A90F5CD">
              <w:rPr>
                <w:rFonts w:asciiTheme="minorHAnsi" w:hAnsiTheme="minorHAnsi" w:cstheme="minorBidi"/>
                <w:sz w:val="22"/>
                <w:szCs w:val="22"/>
              </w:rPr>
              <w:lastRenderedPageBreak/>
              <w:t xml:space="preserve">Rozważenia wymaga zatem wskazanie zakresu usuwanych danych w związku z procesem </w:t>
            </w:r>
            <w:proofErr w:type="spellStart"/>
            <w:r w:rsidRPr="5A90F5CD">
              <w:rPr>
                <w:rFonts w:asciiTheme="minorHAnsi" w:hAnsiTheme="minorHAnsi" w:cstheme="minorBidi"/>
                <w:sz w:val="22"/>
                <w:szCs w:val="22"/>
              </w:rPr>
              <w:t>anonimizacji</w:t>
            </w:r>
            <w:proofErr w:type="spellEnd"/>
            <w:r w:rsidRPr="5A90F5CD">
              <w:rPr>
                <w:rFonts w:asciiTheme="minorHAnsi" w:hAnsiTheme="minorHAnsi" w:cstheme="minorBidi"/>
                <w:sz w:val="22"/>
                <w:szCs w:val="22"/>
              </w:rPr>
              <w:t>.</w:t>
            </w:r>
          </w:p>
          <w:p w14:paraId="0F4C7019" w14:textId="5D0C50B7" w:rsidR="00A71360" w:rsidRPr="00C635C3" w:rsidRDefault="00A71360" w:rsidP="00A71360">
            <w:pPr>
              <w:jc w:val="both"/>
              <w:rPr>
                <w:rFonts w:asciiTheme="minorHAnsi" w:hAnsiTheme="minorHAnsi" w:cstheme="minorHAnsi"/>
                <w:sz w:val="22"/>
                <w:szCs w:val="22"/>
              </w:rPr>
            </w:pPr>
          </w:p>
        </w:tc>
        <w:tc>
          <w:tcPr>
            <w:tcW w:w="3544" w:type="dxa"/>
            <w:tcBorders>
              <w:top w:val="single" w:sz="4" w:space="0" w:color="auto"/>
              <w:left w:val="single" w:sz="4" w:space="0" w:color="auto"/>
              <w:bottom w:val="single" w:sz="4" w:space="0" w:color="auto"/>
              <w:right w:val="single" w:sz="4" w:space="0" w:color="auto"/>
            </w:tcBorders>
          </w:tcPr>
          <w:p w14:paraId="02753A04" w14:textId="77777777" w:rsidR="00A71360" w:rsidRDefault="00A71360" w:rsidP="00C635C3">
            <w:pPr>
              <w:jc w:val="both"/>
              <w:rPr>
                <w:rFonts w:ascii="Calibri" w:hAnsi="Calibri" w:cs="Calibri"/>
                <w:sz w:val="22"/>
                <w:szCs w:val="22"/>
              </w:rPr>
            </w:pPr>
          </w:p>
        </w:tc>
        <w:tc>
          <w:tcPr>
            <w:tcW w:w="2210" w:type="dxa"/>
            <w:tcBorders>
              <w:top w:val="single" w:sz="4" w:space="0" w:color="auto"/>
              <w:left w:val="single" w:sz="4" w:space="0" w:color="auto"/>
              <w:bottom w:val="single" w:sz="4" w:space="0" w:color="auto"/>
              <w:right w:val="single" w:sz="4" w:space="0" w:color="auto"/>
            </w:tcBorders>
          </w:tcPr>
          <w:p w14:paraId="3A55B53E" w14:textId="47556F31" w:rsidR="00A71360" w:rsidRPr="00A06425" w:rsidRDefault="5D76DD63" w:rsidP="1D1658A6">
            <w:pPr>
              <w:spacing w:line="259" w:lineRule="auto"/>
              <w:jc w:val="center"/>
            </w:pPr>
            <w:r w:rsidRPr="1D1658A6">
              <w:rPr>
                <w:rFonts w:asciiTheme="minorHAnsi" w:hAnsiTheme="minorHAnsi" w:cstheme="minorBidi"/>
                <w:b/>
                <w:bCs/>
                <w:sz w:val="22"/>
                <w:szCs w:val="22"/>
              </w:rPr>
              <w:t>Uwaga uwzględniona</w:t>
            </w:r>
          </w:p>
          <w:p w14:paraId="663F5124" w14:textId="750C3B90" w:rsidR="00A71360" w:rsidRPr="00A06425" w:rsidRDefault="5D76DD63" w:rsidP="57AE654C">
            <w:pPr>
              <w:spacing w:line="259" w:lineRule="auto"/>
              <w:jc w:val="center"/>
            </w:pPr>
            <w:r w:rsidRPr="1D1658A6">
              <w:rPr>
                <w:rFonts w:asciiTheme="minorHAnsi" w:hAnsiTheme="minorHAnsi" w:cstheme="minorBidi"/>
                <w:sz w:val="22"/>
                <w:szCs w:val="22"/>
              </w:rPr>
              <w:t>Wprowadzono zmianę zapisu w projekcie rozporządzenia.</w:t>
            </w:r>
          </w:p>
        </w:tc>
      </w:tr>
      <w:tr w:rsidR="00A71360" w:rsidRPr="00A06425" w14:paraId="06653D4D" w14:textId="77777777" w:rsidTr="004E6803">
        <w:tc>
          <w:tcPr>
            <w:tcW w:w="562" w:type="dxa"/>
            <w:tcBorders>
              <w:top w:val="single" w:sz="4" w:space="0" w:color="auto"/>
              <w:left w:val="single" w:sz="4" w:space="0" w:color="auto"/>
              <w:bottom w:val="single" w:sz="4" w:space="0" w:color="auto"/>
              <w:right w:val="single" w:sz="4" w:space="0" w:color="auto"/>
            </w:tcBorders>
            <w:vAlign w:val="center"/>
          </w:tcPr>
          <w:p w14:paraId="1DD98CB9" w14:textId="606969EC" w:rsidR="00A71360" w:rsidRDefault="00A71360" w:rsidP="00C635C3">
            <w:pPr>
              <w:spacing w:before="120" w:after="120"/>
              <w:jc w:val="center"/>
              <w:rPr>
                <w:rFonts w:asciiTheme="minorHAnsi" w:hAnsiTheme="minorHAnsi" w:cstheme="minorBidi"/>
                <w:b/>
                <w:bCs/>
                <w:sz w:val="22"/>
                <w:szCs w:val="22"/>
                <w:highlight w:val="red"/>
              </w:rPr>
            </w:pPr>
            <w:r w:rsidRPr="000D0CF2">
              <w:rPr>
                <w:rFonts w:asciiTheme="minorHAnsi" w:hAnsiTheme="minorHAnsi" w:cstheme="minorBidi"/>
                <w:b/>
                <w:bCs/>
                <w:sz w:val="22"/>
                <w:szCs w:val="22"/>
              </w:rPr>
              <w:lastRenderedPageBreak/>
              <w:t>8</w:t>
            </w:r>
          </w:p>
        </w:tc>
        <w:tc>
          <w:tcPr>
            <w:tcW w:w="1276" w:type="dxa"/>
            <w:tcBorders>
              <w:top w:val="single" w:sz="4" w:space="0" w:color="auto"/>
              <w:left w:val="single" w:sz="4" w:space="0" w:color="auto"/>
              <w:bottom w:val="single" w:sz="4" w:space="0" w:color="auto"/>
              <w:right w:val="single" w:sz="4" w:space="0" w:color="auto"/>
            </w:tcBorders>
            <w:vAlign w:val="center"/>
          </w:tcPr>
          <w:p w14:paraId="3DF866CE" w14:textId="244913F8" w:rsidR="00A71360" w:rsidRDefault="00A71360" w:rsidP="00A71360">
            <w:pPr>
              <w:spacing w:before="60" w:after="60"/>
              <w:jc w:val="center"/>
              <w:rPr>
                <w:rFonts w:asciiTheme="minorHAnsi" w:hAnsiTheme="minorHAnsi" w:cstheme="minorHAnsi"/>
                <w:b/>
                <w:sz w:val="22"/>
                <w:szCs w:val="22"/>
              </w:rPr>
            </w:pPr>
            <w:r>
              <w:rPr>
                <w:rFonts w:asciiTheme="minorHAnsi" w:hAnsiTheme="minorHAnsi" w:cstheme="minorHAnsi"/>
                <w:b/>
                <w:sz w:val="22"/>
                <w:szCs w:val="22"/>
              </w:rPr>
              <w:t>UODO</w:t>
            </w:r>
          </w:p>
        </w:tc>
        <w:tc>
          <w:tcPr>
            <w:tcW w:w="1418" w:type="dxa"/>
            <w:tcBorders>
              <w:top w:val="single" w:sz="4" w:space="0" w:color="auto"/>
              <w:left w:val="single" w:sz="4" w:space="0" w:color="auto"/>
              <w:bottom w:val="single" w:sz="4" w:space="0" w:color="auto"/>
              <w:right w:val="single" w:sz="4" w:space="0" w:color="auto"/>
            </w:tcBorders>
            <w:vAlign w:val="center"/>
          </w:tcPr>
          <w:p w14:paraId="7D8CBF41" w14:textId="77777777" w:rsidR="00A71360" w:rsidRPr="00C635C3" w:rsidRDefault="00A71360" w:rsidP="00A71360">
            <w:pPr>
              <w:jc w:val="center"/>
              <w:rPr>
                <w:rFonts w:asciiTheme="minorHAnsi" w:hAnsiTheme="minorHAnsi" w:cstheme="minorHAnsi"/>
                <w:sz w:val="22"/>
                <w:szCs w:val="22"/>
              </w:rPr>
            </w:pPr>
          </w:p>
        </w:tc>
        <w:tc>
          <w:tcPr>
            <w:tcW w:w="6378" w:type="dxa"/>
            <w:tcBorders>
              <w:top w:val="single" w:sz="4" w:space="0" w:color="auto"/>
              <w:left w:val="single" w:sz="4" w:space="0" w:color="auto"/>
              <w:bottom w:val="single" w:sz="4" w:space="0" w:color="auto"/>
              <w:right w:val="single" w:sz="4" w:space="0" w:color="auto"/>
            </w:tcBorders>
          </w:tcPr>
          <w:p w14:paraId="5A874347" w14:textId="3A759936" w:rsidR="00A71360" w:rsidRPr="00A71360" w:rsidRDefault="6C093FBB" w:rsidP="6DEADEE7">
            <w:pPr>
              <w:jc w:val="both"/>
              <w:rPr>
                <w:rFonts w:asciiTheme="minorHAnsi" w:hAnsiTheme="minorHAnsi" w:cstheme="minorBidi"/>
                <w:sz w:val="22"/>
                <w:szCs w:val="22"/>
              </w:rPr>
            </w:pPr>
            <w:r w:rsidRPr="6DEADEE7">
              <w:rPr>
                <w:rFonts w:asciiTheme="minorHAnsi" w:hAnsiTheme="minorHAnsi" w:cstheme="minorBidi"/>
                <w:sz w:val="22"/>
                <w:szCs w:val="22"/>
              </w:rPr>
              <w:t>Powyższe uwagi powinny być również odpowiednio uwzględnione w</w:t>
            </w:r>
            <w:r w:rsidR="0F7426A5" w:rsidRPr="6DEADEE7">
              <w:rPr>
                <w:rFonts w:asciiTheme="minorHAnsi" w:hAnsiTheme="minorHAnsi" w:cstheme="minorBidi"/>
                <w:sz w:val="22"/>
                <w:szCs w:val="22"/>
              </w:rPr>
              <w:t xml:space="preserve"> </w:t>
            </w:r>
            <w:r w:rsidRPr="6DEADEE7">
              <w:rPr>
                <w:rFonts w:asciiTheme="minorHAnsi" w:hAnsiTheme="minorHAnsi" w:cstheme="minorBidi"/>
                <w:sz w:val="22"/>
                <w:szCs w:val="22"/>
              </w:rPr>
              <w:t>sporządzonej przez projektodawcę ocenie skutków regulacji dla ochrony danych, która każdorazowo powinna stanowić punkt wyjścia dla projektodawcy przy tworzeniu regulacji odnoszących się do przetwarzania danych osobowych, w tym danych szczególnych</w:t>
            </w:r>
          </w:p>
          <w:p w14:paraId="0F2CB569" w14:textId="77777777" w:rsidR="00A71360" w:rsidRDefault="00A71360" w:rsidP="00A71360">
            <w:pPr>
              <w:jc w:val="both"/>
              <w:rPr>
                <w:rFonts w:asciiTheme="minorHAnsi" w:hAnsiTheme="minorHAnsi" w:cstheme="minorHAnsi"/>
                <w:sz w:val="22"/>
                <w:szCs w:val="22"/>
              </w:rPr>
            </w:pPr>
            <w:r w:rsidRPr="00A71360">
              <w:rPr>
                <w:rFonts w:asciiTheme="minorHAnsi" w:hAnsiTheme="minorHAnsi" w:cstheme="minorHAnsi"/>
                <w:sz w:val="22"/>
                <w:szCs w:val="22"/>
              </w:rPr>
              <w:t>kategorii.</w:t>
            </w:r>
          </w:p>
          <w:p w14:paraId="7362CA90" w14:textId="77777777" w:rsidR="00420C1D" w:rsidRDefault="00420C1D" w:rsidP="00A71360">
            <w:pPr>
              <w:jc w:val="both"/>
              <w:rPr>
                <w:rFonts w:asciiTheme="minorHAnsi" w:hAnsiTheme="minorHAnsi" w:cstheme="minorHAnsi"/>
                <w:sz w:val="22"/>
                <w:szCs w:val="22"/>
              </w:rPr>
            </w:pPr>
          </w:p>
          <w:p w14:paraId="1B921953" w14:textId="3B9DD32A" w:rsidR="00A71360" w:rsidRPr="00C635C3" w:rsidRDefault="1997E326" w:rsidP="5A90F5CD">
            <w:pPr>
              <w:jc w:val="both"/>
              <w:rPr>
                <w:rFonts w:asciiTheme="minorHAnsi" w:hAnsiTheme="minorHAnsi" w:cstheme="minorBidi"/>
                <w:sz w:val="22"/>
                <w:szCs w:val="22"/>
              </w:rPr>
            </w:pPr>
            <w:r w:rsidRPr="5A90F5CD">
              <w:rPr>
                <w:rFonts w:asciiTheme="minorHAnsi" w:hAnsiTheme="minorHAnsi" w:cstheme="minorBidi"/>
                <w:sz w:val="22"/>
                <w:szCs w:val="22"/>
              </w:rPr>
              <w:t>Należy przy tym przypomnieć, że przyjęte w dniu 4 kwietnia 2017 r. Wytyczne Grupy roboczej Art. 29 dotyczą oceny skutków dla ochrony danych i pomagają ustalić, czy przetwarzanie „może powodować wysokie ryzyko” do celów rozporządzenia 2016/679 (WP248 rev.01) oraz wskazują na konieczność wybrania metodyki dokonywania oceny</w:t>
            </w:r>
            <w:r w:rsidR="6DA03998" w:rsidRPr="5A90F5CD">
              <w:rPr>
                <w:rFonts w:asciiTheme="minorHAnsi" w:hAnsiTheme="minorHAnsi" w:cstheme="minorBidi"/>
                <w:sz w:val="22"/>
                <w:szCs w:val="22"/>
              </w:rPr>
              <w:t xml:space="preserve"> </w:t>
            </w:r>
            <w:r w:rsidRPr="5A90F5CD">
              <w:rPr>
                <w:rFonts w:asciiTheme="minorHAnsi" w:hAnsiTheme="minorHAnsi" w:cstheme="minorBidi"/>
                <w:sz w:val="22"/>
                <w:szCs w:val="22"/>
              </w:rPr>
              <w:t>skutków dla ochrony danych, która spełnia kryteria określone w załączniku 2 do wytycznych.</w:t>
            </w:r>
          </w:p>
        </w:tc>
        <w:tc>
          <w:tcPr>
            <w:tcW w:w="3544" w:type="dxa"/>
            <w:tcBorders>
              <w:top w:val="single" w:sz="4" w:space="0" w:color="auto"/>
              <w:left w:val="single" w:sz="4" w:space="0" w:color="auto"/>
              <w:bottom w:val="single" w:sz="4" w:space="0" w:color="auto"/>
              <w:right w:val="single" w:sz="4" w:space="0" w:color="auto"/>
            </w:tcBorders>
          </w:tcPr>
          <w:p w14:paraId="4EE2509B" w14:textId="77777777" w:rsidR="00A71360" w:rsidRDefault="00A71360" w:rsidP="00C635C3">
            <w:pPr>
              <w:jc w:val="both"/>
              <w:rPr>
                <w:rFonts w:ascii="Calibri" w:hAnsi="Calibri" w:cs="Calibri"/>
                <w:sz w:val="22"/>
                <w:szCs w:val="22"/>
              </w:rPr>
            </w:pPr>
          </w:p>
        </w:tc>
        <w:tc>
          <w:tcPr>
            <w:tcW w:w="2210" w:type="dxa"/>
            <w:tcBorders>
              <w:top w:val="single" w:sz="4" w:space="0" w:color="auto"/>
              <w:left w:val="single" w:sz="4" w:space="0" w:color="auto"/>
              <w:bottom w:val="single" w:sz="4" w:space="0" w:color="auto"/>
              <w:right w:val="single" w:sz="4" w:space="0" w:color="auto"/>
            </w:tcBorders>
          </w:tcPr>
          <w:p w14:paraId="5B3B20C6" w14:textId="2A2C19B9" w:rsidR="00A71360" w:rsidRPr="000D0CF2" w:rsidRDefault="000D0CF2" w:rsidP="000D0CF2">
            <w:pPr>
              <w:spacing w:line="259" w:lineRule="auto"/>
              <w:jc w:val="center"/>
              <w:rPr>
                <w:rFonts w:asciiTheme="minorHAnsi" w:hAnsiTheme="minorHAnsi" w:cstheme="minorBidi"/>
                <w:b/>
                <w:bCs/>
                <w:sz w:val="22"/>
                <w:szCs w:val="22"/>
              </w:rPr>
            </w:pPr>
            <w:r w:rsidRPr="73F35E18">
              <w:rPr>
                <w:rFonts w:asciiTheme="minorHAnsi" w:hAnsiTheme="minorHAnsi" w:cstheme="minorBidi"/>
                <w:b/>
                <w:bCs/>
                <w:sz w:val="22"/>
                <w:szCs w:val="22"/>
              </w:rPr>
              <w:t>Uwaga uwzględniona.</w:t>
            </w:r>
          </w:p>
        </w:tc>
      </w:tr>
      <w:tr w:rsidR="00A71360" w:rsidRPr="00A06425" w14:paraId="5EC682AF" w14:textId="77777777" w:rsidTr="004E6803">
        <w:tc>
          <w:tcPr>
            <w:tcW w:w="562" w:type="dxa"/>
            <w:tcBorders>
              <w:top w:val="single" w:sz="4" w:space="0" w:color="auto"/>
              <w:left w:val="single" w:sz="4" w:space="0" w:color="auto"/>
              <w:bottom w:val="single" w:sz="4" w:space="0" w:color="auto"/>
              <w:right w:val="single" w:sz="4" w:space="0" w:color="auto"/>
            </w:tcBorders>
            <w:vAlign w:val="center"/>
          </w:tcPr>
          <w:p w14:paraId="314265D0" w14:textId="770BFEBB" w:rsidR="00A71360" w:rsidRDefault="009F7482" w:rsidP="00C635C3">
            <w:pPr>
              <w:spacing w:before="120" w:after="120"/>
              <w:jc w:val="center"/>
              <w:rPr>
                <w:rFonts w:asciiTheme="minorHAnsi" w:hAnsiTheme="minorHAnsi" w:cstheme="minorBidi"/>
                <w:b/>
                <w:bCs/>
                <w:sz w:val="22"/>
                <w:szCs w:val="22"/>
              </w:rPr>
            </w:pPr>
            <w:r w:rsidRPr="004E6803">
              <w:rPr>
                <w:rFonts w:asciiTheme="minorHAnsi" w:hAnsiTheme="minorHAnsi" w:cstheme="minorBidi"/>
                <w:b/>
                <w:bCs/>
                <w:sz w:val="22"/>
                <w:szCs w:val="22"/>
              </w:rPr>
              <w:t>9</w:t>
            </w:r>
          </w:p>
        </w:tc>
        <w:tc>
          <w:tcPr>
            <w:tcW w:w="1276" w:type="dxa"/>
            <w:tcBorders>
              <w:top w:val="single" w:sz="4" w:space="0" w:color="auto"/>
              <w:left w:val="single" w:sz="4" w:space="0" w:color="auto"/>
              <w:bottom w:val="single" w:sz="4" w:space="0" w:color="auto"/>
              <w:right w:val="single" w:sz="4" w:space="0" w:color="auto"/>
            </w:tcBorders>
            <w:vAlign w:val="center"/>
          </w:tcPr>
          <w:p w14:paraId="5B48A2EB" w14:textId="2D593D18" w:rsidR="00A71360" w:rsidRDefault="009F7482" w:rsidP="00A71360">
            <w:pPr>
              <w:spacing w:before="60" w:after="60"/>
              <w:jc w:val="center"/>
              <w:rPr>
                <w:rFonts w:asciiTheme="minorHAnsi" w:hAnsiTheme="minorHAnsi" w:cstheme="minorHAnsi"/>
                <w:b/>
                <w:sz w:val="22"/>
                <w:szCs w:val="22"/>
              </w:rPr>
            </w:pPr>
            <w:proofErr w:type="spellStart"/>
            <w:r w:rsidRPr="009F7482">
              <w:rPr>
                <w:rFonts w:asciiTheme="minorHAnsi" w:hAnsiTheme="minorHAnsi" w:cstheme="minorHAnsi"/>
                <w:b/>
                <w:sz w:val="22"/>
                <w:szCs w:val="22"/>
              </w:rPr>
              <w:t>MRPiPS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972BEF1" w14:textId="77777777" w:rsidR="0041188B" w:rsidRPr="0041188B" w:rsidRDefault="0041188B" w:rsidP="0041188B">
            <w:pPr>
              <w:jc w:val="center"/>
              <w:rPr>
                <w:rFonts w:asciiTheme="minorHAnsi" w:hAnsiTheme="minorHAnsi" w:cstheme="minorHAnsi"/>
                <w:sz w:val="22"/>
                <w:szCs w:val="22"/>
              </w:rPr>
            </w:pPr>
            <w:r w:rsidRPr="0041188B">
              <w:rPr>
                <w:rFonts w:asciiTheme="minorHAnsi" w:hAnsiTheme="minorHAnsi" w:cstheme="minorHAnsi"/>
                <w:sz w:val="22"/>
                <w:szCs w:val="22"/>
              </w:rPr>
              <w:t>§ 3 – podmioty</w:t>
            </w:r>
          </w:p>
          <w:p w14:paraId="72140362" w14:textId="77777777" w:rsidR="0041188B" w:rsidRPr="0041188B" w:rsidRDefault="0041188B" w:rsidP="0041188B">
            <w:pPr>
              <w:jc w:val="center"/>
              <w:rPr>
                <w:rFonts w:asciiTheme="minorHAnsi" w:hAnsiTheme="minorHAnsi" w:cstheme="minorHAnsi"/>
                <w:sz w:val="22"/>
                <w:szCs w:val="22"/>
              </w:rPr>
            </w:pPr>
            <w:r w:rsidRPr="0041188B">
              <w:rPr>
                <w:rFonts w:asciiTheme="minorHAnsi" w:hAnsiTheme="minorHAnsi" w:cstheme="minorHAnsi"/>
                <w:sz w:val="22"/>
                <w:szCs w:val="22"/>
              </w:rPr>
              <w:t>prowadzące</w:t>
            </w:r>
          </w:p>
          <w:p w14:paraId="0C9F00B8" w14:textId="04D2ACA8" w:rsidR="00A71360" w:rsidRPr="00C635C3" w:rsidRDefault="0041188B" w:rsidP="0041188B">
            <w:pPr>
              <w:jc w:val="center"/>
              <w:rPr>
                <w:rFonts w:asciiTheme="minorHAnsi" w:hAnsiTheme="minorHAnsi" w:cstheme="minorHAnsi"/>
                <w:sz w:val="22"/>
                <w:szCs w:val="22"/>
              </w:rPr>
            </w:pPr>
            <w:r w:rsidRPr="0041188B">
              <w:rPr>
                <w:rFonts w:asciiTheme="minorHAnsi" w:hAnsiTheme="minorHAnsi" w:cstheme="minorHAnsi"/>
                <w:sz w:val="22"/>
                <w:szCs w:val="22"/>
              </w:rPr>
              <w:t>rejestr</w:t>
            </w:r>
          </w:p>
        </w:tc>
        <w:tc>
          <w:tcPr>
            <w:tcW w:w="6378" w:type="dxa"/>
            <w:tcBorders>
              <w:top w:val="single" w:sz="4" w:space="0" w:color="auto"/>
              <w:left w:val="single" w:sz="4" w:space="0" w:color="auto"/>
              <w:bottom w:val="single" w:sz="4" w:space="0" w:color="auto"/>
              <w:right w:val="single" w:sz="4" w:space="0" w:color="auto"/>
            </w:tcBorders>
          </w:tcPr>
          <w:p w14:paraId="4AEB432C" w14:textId="4E548455" w:rsidR="00A71360" w:rsidRPr="00A71360" w:rsidRDefault="0041188B" w:rsidP="0041188B">
            <w:pPr>
              <w:jc w:val="both"/>
              <w:rPr>
                <w:rFonts w:asciiTheme="minorHAnsi" w:hAnsiTheme="minorHAnsi" w:cstheme="minorHAnsi"/>
                <w:sz w:val="22"/>
                <w:szCs w:val="22"/>
              </w:rPr>
            </w:pPr>
            <w:r w:rsidRPr="0041188B">
              <w:rPr>
                <w:rFonts w:asciiTheme="minorHAnsi" w:hAnsiTheme="minorHAnsi" w:cstheme="minorHAnsi"/>
                <w:sz w:val="22"/>
                <w:szCs w:val="22"/>
              </w:rPr>
              <w:t>Dwa podmioty prowadzące rejestr (NFZ oraz</w:t>
            </w:r>
            <w:r>
              <w:rPr>
                <w:rFonts w:asciiTheme="minorHAnsi" w:hAnsiTheme="minorHAnsi" w:cstheme="minorHAnsi"/>
                <w:sz w:val="22"/>
                <w:szCs w:val="22"/>
              </w:rPr>
              <w:t xml:space="preserve"> </w:t>
            </w:r>
            <w:r w:rsidRPr="0041188B">
              <w:rPr>
                <w:rFonts w:asciiTheme="minorHAnsi" w:hAnsiTheme="minorHAnsi" w:cstheme="minorHAnsi"/>
                <w:sz w:val="22"/>
                <w:szCs w:val="22"/>
              </w:rPr>
              <w:t>SPKSK im. prof. Adama Grucy Centrum</w:t>
            </w:r>
            <w:r>
              <w:rPr>
                <w:rFonts w:asciiTheme="minorHAnsi" w:hAnsiTheme="minorHAnsi" w:cstheme="minorHAnsi"/>
                <w:sz w:val="22"/>
                <w:szCs w:val="22"/>
              </w:rPr>
              <w:t xml:space="preserve"> </w:t>
            </w:r>
            <w:r w:rsidRPr="0041188B">
              <w:rPr>
                <w:rFonts w:asciiTheme="minorHAnsi" w:hAnsiTheme="minorHAnsi" w:cstheme="minorHAnsi"/>
                <w:sz w:val="22"/>
                <w:szCs w:val="22"/>
              </w:rPr>
              <w:t>Medycznego Kształcenia Podyplomowego)</w:t>
            </w:r>
            <w:r>
              <w:rPr>
                <w:rFonts w:asciiTheme="minorHAnsi" w:hAnsiTheme="minorHAnsi" w:cstheme="minorHAnsi"/>
                <w:sz w:val="22"/>
                <w:szCs w:val="22"/>
              </w:rPr>
              <w:t xml:space="preserve"> </w:t>
            </w:r>
            <w:r w:rsidRPr="0041188B">
              <w:rPr>
                <w:rFonts w:asciiTheme="minorHAnsi" w:hAnsiTheme="minorHAnsi" w:cstheme="minorHAnsi"/>
                <w:sz w:val="22"/>
                <w:szCs w:val="22"/>
              </w:rPr>
              <w:t>zwiększają ryzyko niejednolitych standardów</w:t>
            </w:r>
            <w:r>
              <w:rPr>
                <w:rFonts w:asciiTheme="minorHAnsi" w:hAnsiTheme="minorHAnsi" w:cstheme="minorHAnsi"/>
                <w:sz w:val="22"/>
                <w:szCs w:val="22"/>
              </w:rPr>
              <w:t xml:space="preserve"> </w:t>
            </w:r>
            <w:r w:rsidRPr="0041188B">
              <w:rPr>
                <w:rFonts w:asciiTheme="minorHAnsi" w:hAnsiTheme="minorHAnsi" w:cstheme="minorHAnsi"/>
                <w:sz w:val="22"/>
                <w:szCs w:val="22"/>
              </w:rPr>
              <w:t>ochrony danych, co może szczególnie dotknąć</w:t>
            </w:r>
            <w:r>
              <w:rPr>
                <w:rFonts w:asciiTheme="minorHAnsi" w:hAnsiTheme="minorHAnsi" w:cstheme="minorHAnsi"/>
                <w:sz w:val="22"/>
                <w:szCs w:val="22"/>
              </w:rPr>
              <w:t xml:space="preserve"> </w:t>
            </w:r>
            <w:r w:rsidRPr="0041188B">
              <w:rPr>
                <w:rFonts w:asciiTheme="minorHAnsi" w:hAnsiTheme="minorHAnsi" w:cstheme="minorHAnsi"/>
                <w:sz w:val="22"/>
                <w:szCs w:val="22"/>
              </w:rPr>
              <w:t>osoby z niepełnosprawnościami (dane</w:t>
            </w:r>
            <w:r>
              <w:rPr>
                <w:rFonts w:asciiTheme="minorHAnsi" w:hAnsiTheme="minorHAnsi" w:cstheme="minorHAnsi"/>
                <w:sz w:val="22"/>
                <w:szCs w:val="22"/>
              </w:rPr>
              <w:t xml:space="preserve"> </w:t>
            </w:r>
            <w:r w:rsidRPr="0041188B">
              <w:rPr>
                <w:rFonts w:asciiTheme="minorHAnsi" w:hAnsiTheme="minorHAnsi" w:cstheme="minorHAnsi"/>
                <w:sz w:val="22"/>
                <w:szCs w:val="22"/>
              </w:rPr>
              <w:t>wrażliwe).</w:t>
            </w:r>
          </w:p>
        </w:tc>
        <w:tc>
          <w:tcPr>
            <w:tcW w:w="3544" w:type="dxa"/>
            <w:tcBorders>
              <w:top w:val="single" w:sz="4" w:space="0" w:color="auto"/>
              <w:left w:val="single" w:sz="4" w:space="0" w:color="auto"/>
              <w:bottom w:val="single" w:sz="4" w:space="0" w:color="auto"/>
              <w:right w:val="single" w:sz="4" w:space="0" w:color="auto"/>
            </w:tcBorders>
          </w:tcPr>
          <w:p w14:paraId="3E7CCEE5" w14:textId="2332DC4F" w:rsidR="00A71360" w:rsidRDefault="0041188B" w:rsidP="0041188B">
            <w:pPr>
              <w:jc w:val="both"/>
              <w:rPr>
                <w:rFonts w:ascii="Calibri" w:hAnsi="Calibri" w:cs="Calibri"/>
                <w:sz w:val="22"/>
                <w:szCs w:val="22"/>
              </w:rPr>
            </w:pPr>
            <w:r w:rsidRPr="0041188B">
              <w:rPr>
                <w:rFonts w:ascii="Calibri" w:hAnsi="Calibri" w:cs="Calibri"/>
                <w:sz w:val="22"/>
                <w:szCs w:val="22"/>
              </w:rPr>
              <w:t>Wprowadzić obowiązek wspólnej polityki bezpieczeństwa</w:t>
            </w:r>
            <w:r>
              <w:rPr>
                <w:rFonts w:ascii="Calibri" w:hAnsi="Calibri" w:cs="Calibri"/>
                <w:sz w:val="22"/>
                <w:szCs w:val="22"/>
              </w:rPr>
              <w:t xml:space="preserve"> </w:t>
            </w:r>
            <w:r w:rsidRPr="0041188B">
              <w:rPr>
                <w:rFonts w:ascii="Calibri" w:hAnsi="Calibri" w:cs="Calibri"/>
                <w:sz w:val="22"/>
                <w:szCs w:val="22"/>
              </w:rPr>
              <w:t>danych oraz audytów zgodności.</w:t>
            </w:r>
          </w:p>
        </w:tc>
        <w:tc>
          <w:tcPr>
            <w:tcW w:w="2210" w:type="dxa"/>
            <w:tcBorders>
              <w:top w:val="single" w:sz="4" w:space="0" w:color="auto"/>
              <w:left w:val="single" w:sz="4" w:space="0" w:color="auto"/>
              <w:bottom w:val="single" w:sz="4" w:space="0" w:color="auto"/>
              <w:right w:val="single" w:sz="4" w:space="0" w:color="auto"/>
            </w:tcBorders>
          </w:tcPr>
          <w:p w14:paraId="75D5D33E" w14:textId="0BFBC14B" w:rsidR="00A71360" w:rsidRPr="00A06425" w:rsidRDefault="1D4F16A9" w:rsidP="26770DCB">
            <w:pPr>
              <w:spacing w:line="259" w:lineRule="auto"/>
              <w:jc w:val="center"/>
            </w:pPr>
            <w:r w:rsidRPr="26770DCB">
              <w:rPr>
                <w:rFonts w:asciiTheme="minorHAnsi" w:hAnsiTheme="minorHAnsi" w:cstheme="minorBidi"/>
                <w:b/>
                <w:bCs/>
                <w:sz w:val="22"/>
                <w:szCs w:val="22"/>
              </w:rPr>
              <w:t xml:space="preserve">Uwaga bezprzedmiotowa. </w:t>
            </w:r>
          </w:p>
          <w:p w14:paraId="5519EDD9" w14:textId="6F026B75" w:rsidR="00A71360" w:rsidRPr="00A06425" w:rsidRDefault="1D4F16A9" w:rsidP="26770DCB">
            <w:pPr>
              <w:spacing w:line="259" w:lineRule="auto"/>
              <w:jc w:val="center"/>
              <w:rPr>
                <w:rFonts w:asciiTheme="minorHAnsi" w:hAnsiTheme="minorHAnsi" w:cstheme="minorBidi"/>
                <w:sz w:val="22"/>
                <w:szCs w:val="22"/>
              </w:rPr>
            </w:pPr>
            <w:r w:rsidRPr="26770DCB">
              <w:rPr>
                <w:rFonts w:asciiTheme="minorHAnsi" w:hAnsiTheme="minorHAnsi" w:cstheme="minorBidi"/>
                <w:sz w:val="22"/>
                <w:szCs w:val="22"/>
              </w:rPr>
              <w:t>Tak jak dotychczas, za standard i gromadzenie danych odpowiada jeden podmiot.</w:t>
            </w:r>
          </w:p>
        </w:tc>
      </w:tr>
      <w:tr w:rsidR="00A71360" w:rsidRPr="00A06425" w14:paraId="5ECD8394" w14:textId="77777777" w:rsidTr="004E6803">
        <w:tc>
          <w:tcPr>
            <w:tcW w:w="562" w:type="dxa"/>
            <w:tcBorders>
              <w:top w:val="single" w:sz="4" w:space="0" w:color="auto"/>
              <w:left w:val="single" w:sz="4" w:space="0" w:color="auto"/>
              <w:bottom w:val="single" w:sz="4" w:space="0" w:color="auto"/>
              <w:right w:val="single" w:sz="4" w:space="0" w:color="auto"/>
            </w:tcBorders>
            <w:vAlign w:val="center"/>
          </w:tcPr>
          <w:p w14:paraId="1E3F02CB" w14:textId="656325BC" w:rsidR="00A71360" w:rsidRDefault="009F7482" w:rsidP="00C635C3">
            <w:pPr>
              <w:spacing w:before="120" w:after="120"/>
              <w:jc w:val="center"/>
              <w:rPr>
                <w:rFonts w:asciiTheme="minorHAnsi" w:hAnsiTheme="minorHAnsi" w:cstheme="minorHAnsi"/>
                <w:b/>
                <w:sz w:val="22"/>
                <w:szCs w:val="22"/>
              </w:rPr>
            </w:pPr>
            <w:r>
              <w:rPr>
                <w:rFonts w:asciiTheme="minorHAnsi" w:hAnsiTheme="minorHAnsi" w:cstheme="minorHAnsi"/>
                <w:b/>
                <w:sz w:val="22"/>
                <w:szCs w:val="22"/>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25ADCBE" w14:textId="116BB70A" w:rsidR="00A71360" w:rsidRDefault="009F7482" w:rsidP="00A71360">
            <w:pPr>
              <w:spacing w:before="60" w:after="60"/>
              <w:jc w:val="center"/>
              <w:rPr>
                <w:rFonts w:asciiTheme="minorHAnsi" w:hAnsiTheme="minorHAnsi" w:cstheme="minorHAnsi"/>
                <w:b/>
                <w:sz w:val="22"/>
                <w:szCs w:val="22"/>
              </w:rPr>
            </w:pPr>
            <w:proofErr w:type="spellStart"/>
            <w:r w:rsidRPr="009F7482">
              <w:rPr>
                <w:rFonts w:asciiTheme="minorHAnsi" w:hAnsiTheme="minorHAnsi" w:cstheme="minorHAnsi"/>
                <w:b/>
                <w:sz w:val="22"/>
                <w:szCs w:val="22"/>
              </w:rPr>
              <w:t>MRPiPS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7AB82D68" w14:textId="77777777" w:rsidR="0041188B" w:rsidRPr="0041188B" w:rsidRDefault="0041188B" w:rsidP="0041188B">
            <w:pPr>
              <w:jc w:val="center"/>
              <w:rPr>
                <w:rFonts w:asciiTheme="minorHAnsi" w:hAnsiTheme="minorHAnsi" w:cstheme="minorHAnsi"/>
                <w:sz w:val="22"/>
                <w:szCs w:val="22"/>
              </w:rPr>
            </w:pPr>
            <w:r w:rsidRPr="0041188B">
              <w:rPr>
                <w:rFonts w:asciiTheme="minorHAnsi" w:hAnsiTheme="minorHAnsi" w:cstheme="minorHAnsi"/>
                <w:sz w:val="22"/>
                <w:szCs w:val="22"/>
              </w:rPr>
              <w:t>§ 7 – zakres</w:t>
            </w:r>
          </w:p>
          <w:p w14:paraId="06B2ED0A" w14:textId="77777777" w:rsidR="0041188B" w:rsidRPr="0041188B" w:rsidRDefault="0041188B" w:rsidP="0041188B">
            <w:pPr>
              <w:jc w:val="center"/>
              <w:rPr>
                <w:rFonts w:asciiTheme="minorHAnsi" w:hAnsiTheme="minorHAnsi" w:cstheme="minorHAnsi"/>
                <w:sz w:val="22"/>
                <w:szCs w:val="22"/>
              </w:rPr>
            </w:pPr>
            <w:r w:rsidRPr="0041188B">
              <w:rPr>
                <w:rFonts w:asciiTheme="minorHAnsi" w:hAnsiTheme="minorHAnsi" w:cstheme="minorHAnsi"/>
                <w:sz w:val="22"/>
                <w:szCs w:val="22"/>
              </w:rPr>
              <w:t>danych</w:t>
            </w:r>
          </w:p>
          <w:p w14:paraId="22D34B4D" w14:textId="193C4EA9" w:rsidR="00A71360" w:rsidRPr="00C635C3" w:rsidRDefault="0041188B" w:rsidP="0041188B">
            <w:pPr>
              <w:jc w:val="center"/>
              <w:rPr>
                <w:rFonts w:asciiTheme="minorHAnsi" w:hAnsiTheme="minorHAnsi" w:cstheme="minorHAnsi"/>
                <w:sz w:val="22"/>
                <w:szCs w:val="22"/>
              </w:rPr>
            </w:pPr>
            <w:r w:rsidRPr="0041188B">
              <w:rPr>
                <w:rFonts w:asciiTheme="minorHAnsi" w:hAnsiTheme="minorHAnsi" w:cstheme="minorHAnsi"/>
                <w:sz w:val="22"/>
                <w:szCs w:val="22"/>
              </w:rPr>
              <w:t>osobowych</w:t>
            </w:r>
          </w:p>
        </w:tc>
        <w:tc>
          <w:tcPr>
            <w:tcW w:w="6378" w:type="dxa"/>
            <w:tcBorders>
              <w:top w:val="single" w:sz="4" w:space="0" w:color="auto"/>
              <w:left w:val="single" w:sz="4" w:space="0" w:color="auto"/>
              <w:bottom w:val="single" w:sz="4" w:space="0" w:color="auto"/>
              <w:right w:val="single" w:sz="4" w:space="0" w:color="auto"/>
            </w:tcBorders>
          </w:tcPr>
          <w:p w14:paraId="385094CD" w14:textId="6AA0455B" w:rsidR="0041188B" w:rsidRPr="0041188B" w:rsidRDefault="0041188B" w:rsidP="0041188B">
            <w:pPr>
              <w:jc w:val="both"/>
              <w:rPr>
                <w:rFonts w:asciiTheme="minorHAnsi" w:hAnsiTheme="minorHAnsi" w:cstheme="minorHAnsi"/>
                <w:sz w:val="22"/>
                <w:szCs w:val="22"/>
              </w:rPr>
            </w:pPr>
            <w:r w:rsidRPr="0041188B">
              <w:rPr>
                <w:rFonts w:asciiTheme="minorHAnsi" w:hAnsiTheme="minorHAnsi" w:cstheme="minorHAnsi"/>
                <w:sz w:val="22"/>
                <w:szCs w:val="22"/>
              </w:rPr>
              <w:t>Projekt przewiduje przetwarzanie bardzo</w:t>
            </w:r>
            <w:r>
              <w:rPr>
                <w:rFonts w:asciiTheme="minorHAnsi" w:hAnsiTheme="minorHAnsi" w:cstheme="minorHAnsi"/>
                <w:sz w:val="22"/>
                <w:szCs w:val="22"/>
              </w:rPr>
              <w:t xml:space="preserve"> </w:t>
            </w:r>
            <w:r w:rsidRPr="0041188B">
              <w:rPr>
                <w:rFonts w:asciiTheme="minorHAnsi" w:hAnsiTheme="minorHAnsi" w:cstheme="minorHAnsi"/>
                <w:sz w:val="22"/>
                <w:szCs w:val="22"/>
              </w:rPr>
              <w:t>szerokiego zakresu danych, w tym danych o</w:t>
            </w:r>
            <w:r>
              <w:rPr>
                <w:rFonts w:asciiTheme="minorHAnsi" w:hAnsiTheme="minorHAnsi" w:cstheme="minorHAnsi"/>
                <w:sz w:val="22"/>
                <w:szCs w:val="22"/>
              </w:rPr>
              <w:t xml:space="preserve"> </w:t>
            </w:r>
            <w:r w:rsidRPr="0041188B">
              <w:rPr>
                <w:rFonts w:asciiTheme="minorHAnsi" w:hAnsiTheme="minorHAnsi" w:cstheme="minorHAnsi"/>
                <w:sz w:val="22"/>
                <w:szCs w:val="22"/>
              </w:rPr>
              <w:t>niepełnosprawności („informację o posiadaniu</w:t>
            </w:r>
          </w:p>
          <w:p w14:paraId="34E91AC2" w14:textId="03A5B13F" w:rsidR="0041188B" w:rsidRPr="0041188B" w:rsidRDefault="0041188B" w:rsidP="0041188B">
            <w:pPr>
              <w:jc w:val="both"/>
              <w:rPr>
                <w:rFonts w:asciiTheme="minorHAnsi" w:hAnsiTheme="minorHAnsi" w:cstheme="minorHAnsi"/>
                <w:sz w:val="22"/>
                <w:szCs w:val="22"/>
              </w:rPr>
            </w:pPr>
            <w:r w:rsidRPr="0041188B">
              <w:rPr>
                <w:rFonts w:asciiTheme="minorHAnsi" w:hAnsiTheme="minorHAnsi" w:cstheme="minorHAnsi"/>
                <w:sz w:val="22"/>
                <w:szCs w:val="22"/>
              </w:rPr>
              <w:t>orzeczenia o niepełnosprawności…” – DPIA w</w:t>
            </w:r>
            <w:r>
              <w:rPr>
                <w:rFonts w:asciiTheme="minorHAnsi" w:hAnsiTheme="minorHAnsi" w:cstheme="minorHAnsi"/>
                <w:sz w:val="22"/>
                <w:szCs w:val="22"/>
              </w:rPr>
              <w:t xml:space="preserve"> </w:t>
            </w:r>
            <w:r w:rsidRPr="0041188B">
              <w:rPr>
                <w:rFonts w:asciiTheme="minorHAnsi" w:hAnsiTheme="minorHAnsi" w:cstheme="minorHAnsi"/>
                <w:sz w:val="22"/>
                <w:szCs w:val="22"/>
              </w:rPr>
              <w:t xml:space="preserve">tabeli II.3 pkt 1) </w:t>
            </w:r>
            <w:proofErr w:type="spellStart"/>
            <w:r w:rsidRPr="0041188B">
              <w:rPr>
                <w:rFonts w:asciiTheme="minorHAnsi" w:hAnsiTheme="minorHAnsi" w:cstheme="minorHAnsi"/>
                <w:sz w:val="22"/>
                <w:szCs w:val="22"/>
              </w:rPr>
              <w:t>ppkt</w:t>
            </w:r>
            <w:proofErr w:type="spellEnd"/>
            <w:r w:rsidRPr="0041188B">
              <w:rPr>
                <w:rFonts w:asciiTheme="minorHAnsi" w:hAnsiTheme="minorHAnsi" w:cstheme="minorHAnsi"/>
                <w:sz w:val="22"/>
                <w:szCs w:val="22"/>
              </w:rPr>
              <w:t xml:space="preserve"> n)). Brak analizy, czy</w:t>
            </w:r>
            <w:r>
              <w:rPr>
                <w:rFonts w:asciiTheme="minorHAnsi" w:hAnsiTheme="minorHAnsi" w:cstheme="minorHAnsi"/>
                <w:sz w:val="22"/>
                <w:szCs w:val="22"/>
              </w:rPr>
              <w:t xml:space="preserve"> </w:t>
            </w:r>
            <w:r w:rsidRPr="0041188B">
              <w:rPr>
                <w:rFonts w:asciiTheme="minorHAnsi" w:hAnsiTheme="minorHAnsi" w:cstheme="minorHAnsi"/>
                <w:sz w:val="22"/>
                <w:szCs w:val="22"/>
              </w:rPr>
              <w:t>dane te są niezbędne do celu rejestru.</w:t>
            </w:r>
          </w:p>
          <w:p w14:paraId="1EFCA091" w14:textId="7CA5167D" w:rsidR="00A71360" w:rsidRPr="00C635C3" w:rsidRDefault="0041188B" w:rsidP="0041188B">
            <w:pPr>
              <w:jc w:val="both"/>
              <w:rPr>
                <w:rFonts w:asciiTheme="minorHAnsi" w:hAnsiTheme="minorHAnsi" w:cstheme="minorHAnsi"/>
                <w:sz w:val="22"/>
                <w:szCs w:val="22"/>
              </w:rPr>
            </w:pPr>
            <w:r w:rsidRPr="0041188B">
              <w:rPr>
                <w:rFonts w:asciiTheme="minorHAnsi" w:hAnsiTheme="minorHAnsi" w:cstheme="minorHAnsi"/>
                <w:sz w:val="22"/>
                <w:szCs w:val="22"/>
              </w:rPr>
              <w:t>W DPIA UODO wskazał, że analiza</w:t>
            </w:r>
            <w:r>
              <w:rPr>
                <w:rFonts w:asciiTheme="minorHAnsi" w:hAnsiTheme="minorHAnsi" w:cstheme="minorHAnsi"/>
                <w:sz w:val="22"/>
                <w:szCs w:val="22"/>
              </w:rPr>
              <w:t xml:space="preserve"> </w:t>
            </w:r>
            <w:r w:rsidRPr="0041188B">
              <w:rPr>
                <w:rFonts w:asciiTheme="minorHAnsi" w:hAnsiTheme="minorHAnsi" w:cstheme="minorHAnsi"/>
                <w:sz w:val="22"/>
                <w:szCs w:val="22"/>
              </w:rPr>
              <w:t>niezbędności jest niewystarczająca („brakuje</w:t>
            </w:r>
            <w:r>
              <w:rPr>
                <w:rFonts w:asciiTheme="minorHAnsi" w:hAnsiTheme="minorHAnsi" w:cstheme="minorHAnsi"/>
                <w:sz w:val="22"/>
                <w:szCs w:val="22"/>
              </w:rPr>
              <w:t xml:space="preserve"> </w:t>
            </w:r>
            <w:r w:rsidRPr="0041188B">
              <w:rPr>
                <w:rFonts w:asciiTheme="minorHAnsi" w:hAnsiTheme="minorHAnsi" w:cstheme="minorHAnsi"/>
                <w:sz w:val="22"/>
                <w:szCs w:val="22"/>
              </w:rPr>
              <w:t>konkretnej analizy niezbędności…”)</w:t>
            </w:r>
          </w:p>
        </w:tc>
        <w:tc>
          <w:tcPr>
            <w:tcW w:w="3544" w:type="dxa"/>
            <w:tcBorders>
              <w:top w:val="single" w:sz="4" w:space="0" w:color="auto"/>
              <w:left w:val="single" w:sz="4" w:space="0" w:color="auto"/>
              <w:bottom w:val="single" w:sz="4" w:space="0" w:color="auto"/>
              <w:right w:val="single" w:sz="4" w:space="0" w:color="auto"/>
            </w:tcBorders>
          </w:tcPr>
          <w:p w14:paraId="5CA89B1D" w14:textId="58676326" w:rsidR="00A71360" w:rsidRDefault="353380F2" w:rsidP="0041188B">
            <w:pPr>
              <w:jc w:val="both"/>
              <w:rPr>
                <w:rFonts w:ascii="Calibri" w:hAnsi="Calibri" w:cs="Calibri"/>
                <w:sz w:val="22"/>
                <w:szCs w:val="22"/>
              </w:rPr>
            </w:pPr>
            <w:r w:rsidRPr="5A90F5CD">
              <w:rPr>
                <w:rFonts w:ascii="Calibri" w:hAnsi="Calibri" w:cs="Calibri"/>
                <w:sz w:val="22"/>
                <w:szCs w:val="22"/>
              </w:rPr>
              <w:t>Doprecyzować, które dane o niepełnosprawności są niezbędne, a które powinny zostać wyłączone. Wprowadzić zasadę minimalizacji danych.</w:t>
            </w:r>
          </w:p>
        </w:tc>
        <w:tc>
          <w:tcPr>
            <w:tcW w:w="2210" w:type="dxa"/>
            <w:tcBorders>
              <w:top w:val="single" w:sz="4" w:space="0" w:color="auto"/>
              <w:left w:val="single" w:sz="4" w:space="0" w:color="auto"/>
              <w:bottom w:val="single" w:sz="4" w:space="0" w:color="auto"/>
              <w:right w:val="single" w:sz="4" w:space="0" w:color="auto"/>
            </w:tcBorders>
          </w:tcPr>
          <w:p w14:paraId="17231E5E" w14:textId="0BFBC14B" w:rsidR="00A71360" w:rsidRPr="00A06425" w:rsidRDefault="17D59304" w:rsidP="7EF1AB2C">
            <w:pPr>
              <w:spacing w:line="259" w:lineRule="auto"/>
              <w:jc w:val="center"/>
            </w:pPr>
            <w:r w:rsidRPr="7EF1AB2C">
              <w:rPr>
                <w:rFonts w:asciiTheme="minorHAnsi" w:hAnsiTheme="minorHAnsi" w:cstheme="minorBidi"/>
                <w:b/>
                <w:bCs/>
                <w:sz w:val="22"/>
                <w:szCs w:val="22"/>
              </w:rPr>
              <w:t xml:space="preserve">Uwaga </w:t>
            </w:r>
            <w:r w:rsidR="12CCB99D" w:rsidRPr="7EF1AB2C">
              <w:rPr>
                <w:rFonts w:asciiTheme="minorHAnsi" w:hAnsiTheme="minorHAnsi" w:cstheme="minorBidi"/>
                <w:b/>
                <w:bCs/>
                <w:sz w:val="22"/>
                <w:szCs w:val="22"/>
              </w:rPr>
              <w:t>bezprzedmiotowa</w:t>
            </w:r>
            <w:r w:rsidRPr="7EF1AB2C">
              <w:rPr>
                <w:rFonts w:asciiTheme="minorHAnsi" w:hAnsiTheme="minorHAnsi" w:cstheme="minorBidi"/>
                <w:b/>
                <w:bCs/>
                <w:sz w:val="22"/>
                <w:szCs w:val="22"/>
              </w:rPr>
              <w:t xml:space="preserve">. </w:t>
            </w:r>
          </w:p>
          <w:p w14:paraId="4B538977" w14:textId="17C3B583" w:rsidR="00A71360" w:rsidRPr="00A06425" w:rsidRDefault="5D665B8C" w:rsidP="7EF1AB2C">
            <w:pPr>
              <w:spacing w:line="259" w:lineRule="auto"/>
              <w:jc w:val="center"/>
              <w:rPr>
                <w:rFonts w:asciiTheme="minorHAnsi" w:hAnsiTheme="minorHAnsi" w:cstheme="minorBidi"/>
                <w:sz w:val="22"/>
                <w:szCs w:val="22"/>
              </w:rPr>
            </w:pPr>
            <w:r w:rsidRPr="7EF1AB2C">
              <w:rPr>
                <w:rFonts w:asciiTheme="minorHAnsi" w:hAnsiTheme="minorHAnsi" w:cstheme="minorBidi"/>
                <w:sz w:val="22"/>
                <w:szCs w:val="22"/>
              </w:rPr>
              <w:t>W projekcie rozporządzenia nie wskazuje się przetwarzania danych</w:t>
            </w:r>
            <w:r w:rsidR="65F34B29" w:rsidRPr="7EF1AB2C">
              <w:rPr>
                <w:rFonts w:asciiTheme="minorHAnsi" w:hAnsiTheme="minorHAnsi" w:cstheme="minorBidi"/>
                <w:sz w:val="22"/>
                <w:szCs w:val="22"/>
              </w:rPr>
              <w:t xml:space="preserve"> dot.</w:t>
            </w:r>
            <w:r w:rsidRPr="7EF1AB2C">
              <w:rPr>
                <w:rFonts w:asciiTheme="minorHAnsi" w:hAnsiTheme="minorHAnsi" w:cstheme="minorBidi"/>
                <w:sz w:val="22"/>
                <w:szCs w:val="22"/>
              </w:rPr>
              <w:t xml:space="preserve"> </w:t>
            </w:r>
            <w:r w:rsidR="761ABF54" w:rsidRPr="7EF1AB2C">
              <w:rPr>
                <w:rFonts w:asciiTheme="minorHAnsi" w:hAnsiTheme="minorHAnsi" w:cstheme="minorBidi"/>
                <w:sz w:val="22"/>
                <w:szCs w:val="22"/>
              </w:rPr>
              <w:t>posiadani</w:t>
            </w:r>
            <w:r w:rsidR="60B97883" w:rsidRPr="7EF1AB2C">
              <w:rPr>
                <w:rFonts w:asciiTheme="minorHAnsi" w:hAnsiTheme="minorHAnsi" w:cstheme="minorBidi"/>
                <w:sz w:val="22"/>
                <w:szCs w:val="22"/>
              </w:rPr>
              <w:t>a</w:t>
            </w:r>
            <w:r w:rsidR="761ABF54" w:rsidRPr="7EF1AB2C">
              <w:rPr>
                <w:rFonts w:asciiTheme="minorHAnsi" w:hAnsiTheme="minorHAnsi" w:cstheme="minorBidi"/>
                <w:sz w:val="22"/>
                <w:szCs w:val="22"/>
              </w:rPr>
              <w:t xml:space="preserve"> orzeczenia o niepełnosprawności albo orzeczenia o stopniu niepełnosprawności</w:t>
            </w:r>
            <w:r w:rsidR="1723DFCD" w:rsidRPr="7EF1AB2C">
              <w:rPr>
                <w:rFonts w:asciiTheme="minorHAnsi" w:hAnsiTheme="minorHAnsi" w:cstheme="minorBidi"/>
                <w:sz w:val="22"/>
                <w:szCs w:val="22"/>
              </w:rPr>
              <w:t>.</w:t>
            </w:r>
          </w:p>
        </w:tc>
      </w:tr>
      <w:tr w:rsidR="00A71360" w:rsidRPr="00A06425" w14:paraId="6E203BAC" w14:textId="77777777" w:rsidTr="004E6803">
        <w:tc>
          <w:tcPr>
            <w:tcW w:w="562" w:type="dxa"/>
            <w:tcBorders>
              <w:top w:val="single" w:sz="4" w:space="0" w:color="auto"/>
              <w:left w:val="single" w:sz="4" w:space="0" w:color="auto"/>
              <w:bottom w:val="single" w:sz="4" w:space="0" w:color="auto"/>
              <w:right w:val="single" w:sz="4" w:space="0" w:color="auto"/>
            </w:tcBorders>
            <w:vAlign w:val="center"/>
          </w:tcPr>
          <w:p w14:paraId="53C24D4F" w14:textId="7B61C4B7" w:rsidR="00A71360" w:rsidRDefault="009F7482" w:rsidP="00C635C3">
            <w:pPr>
              <w:spacing w:before="120" w:after="120"/>
              <w:jc w:val="center"/>
              <w:rPr>
                <w:rFonts w:asciiTheme="minorHAnsi" w:hAnsiTheme="minorHAnsi" w:cstheme="minorHAnsi"/>
                <w:b/>
                <w:sz w:val="22"/>
                <w:szCs w:val="22"/>
              </w:rPr>
            </w:pPr>
            <w:r>
              <w:rPr>
                <w:rFonts w:asciiTheme="minorHAnsi" w:hAnsiTheme="minorHAnsi" w:cstheme="minorHAnsi"/>
                <w:b/>
                <w:sz w:val="22"/>
                <w:szCs w:val="22"/>
              </w:rPr>
              <w:lastRenderedPageBreak/>
              <w:t>11</w:t>
            </w:r>
          </w:p>
        </w:tc>
        <w:tc>
          <w:tcPr>
            <w:tcW w:w="1276" w:type="dxa"/>
            <w:tcBorders>
              <w:top w:val="single" w:sz="4" w:space="0" w:color="auto"/>
              <w:left w:val="single" w:sz="4" w:space="0" w:color="auto"/>
              <w:bottom w:val="single" w:sz="4" w:space="0" w:color="auto"/>
              <w:right w:val="single" w:sz="4" w:space="0" w:color="auto"/>
            </w:tcBorders>
            <w:vAlign w:val="center"/>
          </w:tcPr>
          <w:p w14:paraId="601CB347" w14:textId="49FA1548" w:rsidR="00A71360" w:rsidRDefault="009F7482" w:rsidP="00A71360">
            <w:pPr>
              <w:spacing w:before="60" w:after="60"/>
              <w:jc w:val="center"/>
              <w:rPr>
                <w:rFonts w:asciiTheme="minorHAnsi" w:hAnsiTheme="minorHAnsi" w:cstheme="minorHAnsi"/>
                <w:b/>
                <w:sz w:val="22"/>
                <w:szCs w:val="22"/>
              </w:rPr>
            </w:pPr>
            <w:proofErr w:type="spellStart"/>
            <w:r w:rsidRPr="009F7482">
              <w:rPr>
                <w:rFonts w:asciiTheme="minorHAnsi" w:hAnsiTheme="minorHAnsi" w:cstheme="minorHAnsi"/>
                <w:b/>
                <w:sz w:val="22"/>
                <w:szCs w:val="22"/>
              </w:rPr>
              <w:t>MRPiPS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0A924AD" w14:textId="77777777" w:rsidR="0041188B" w:rsidRPr="0041188B" w:rsidRDefault="0041188B" w:rsidP="0041188B">
            <w:pPr>
              <w:jc w:val="center"/>
              <w:rPr>
                <w:rFonts w:asciiTheme="minorHAnsi" w:hAnsiTheme="minorHAnsi" w:cstheme="minorHAnsi"/>
                <w:sz w:val="22"/>
                <w:szCs w:val="22"/>
              </w:rPr>
            </w:pPr>
            <w:r w:rsidRPr="0041188B">
              <w:rPr>
                <w:rFonts w:asciiTheme="minorHAnsi" w:hAnsiTheme="minorHAnsi" w:cstheme="minorHAnsi"/>
                <w:sz w:val="22"/>
                <w:szCs w:val="22"/>
              </w:rPr>
              <w:t>§ 7 pkt 2 lit. f –</w:t>
            </w:r>
          </w:p>
          <w:p w14:paraId="13F0CFD4" w14:textId="77777777" w:rsidR="0041188B" w:rsidRPr="0041188B" w:rsidRDefault="0041188B" w:rsidP="0041188B">
            <w:pPr>
              <w:jc w:val="center"/>
              <w:rPr>
                <w:rFonts w:asciiTheme="minorHAnsi" w:hAnsiTheme="minorHAnsi" w:cstheme="minorHAnsi"/>
                <w:sz w:val="22"/>
                <w:szCs w:val="22"/>
              </w:rPr>
            </w:pPr>
            <w:r w:rsidRPr="0041188B">
              <w:rPr>
                <w:rFonts w:asciiTheme="minorHAnsi" w:hAnsiTheme="minorHAnsi" w:cstheme="minorHAnsi"/>
                <w:sz w:val="22"/>
                <w:szCs w:val="22"/>
              </w:rPr>
              <w:t>przedoperacyjne</w:t>
            </w:r>
          </w:p>
          <w:p w14:paraId="481693FE" w14:textId="1861A1DE" w:rsidR="00A71360" w:rsidRPr="00C635C3" w:rsidRDefault="0041188B" w:rsidP="0041188B">
            <w:pPr>
              <w:jc w:val="center"/>
              <w:rPr>
                <w:rFonts w:asciiTheme="minorHAnsi" w:hAnsiTheme="minorHAnsi" w:cstheme="minorHAnsi"/>
                <w:sz w:val="22"/>
                <w:szCs w:val="22"/>
              </w:rPr>
            </w:pPr>
            <w:r w:rsidRPr="0041188B">
              <w:rPr>
                <w:rFonts w:asciiTheme="minorHAnsi" w:hAnsiTheme="minorHAnsi" w:cstheme="minorHAnsi"/>
                <w:sz w:val="22"/>
                <w:szCs w:val="22"/>
              </w:rPr>
              <w:t>czynniki ryzyka</w:t>
            </w:r>
          </w:p>
        </w:tc>
        <w:tc>
          <w:tcPr>
            <w:tcW w:w="6378" w:type="dxa"/>
            <w:tcBorders>
              <w:top w:val="single" w:sz="4" w:space="0" w:color="auto"/>
              <w:left w:val="single" w:sz="4" w:space="0" w:color="auto"/>
              <w:bottom w:val="single" w:sz="4" w:space="0" w:color="auto"/>
              <w:right w:val="single" w:sz="4" w:space="0" w:color="auto"/>
            </w:tcBorders>
          </w:tcPr>
          <w:p w14:paraId="105432E1" w14:textId="0676564A" w:rsidR="0041188B" w:rsidRPr="0041188B" w:rsidRDefault="0041188B" w:rsidP="0041188B">
            <w:pPr>
              <w:jc w:val="both"/>
              <w:rPr>
                <w:rFonts w:asciiTheme="minorHAnsi" w:hAnsiTheme="minorHAnsi" w:cstheme="minorHAnsi"/>
                <w:sz w:val="22"/>
                <w:szCs w:val="22"/>
              </w:rPr>
            </w:pPr>
            <w:r w:rsidRPr="0041188B">
              <w:rPr>
                <w:rFonts w:asciiTheme="minorHAnsi" w:hAnsiTheme="minorHAnsi" w:cstheme="minorHAnsi"/>
                <w:sz w:val="22"/>
                <w:szCs w:val="22"/>
              </w:rPr>
              <w:t>Dane o czynnikach ryzyka mogą obejmować</w:t>
            </w:r>
            <w:r>
              <w:rPr>
                <w:rFonts w:asciiTheme="minorHAnsi" w:hAnsiTheme="minorHAnsi" w:cstheme="minorHAnsi"/>
                <w:sz w:val="22"/>
                <w:szCs w:val="22"/>
              </w:rPr>
              <w:t xml:space="preserve"> </w:t>
            </w:r>
            <w:r w:rsidRPr="0041188B">
              <w:rPr>
                <w:rFonts w:asciiTheme="minorHAnsi" w:hAnsiTheme="minorHAnsi" w:cstheme="minorHAnsi"/>
                <w:sz w:val="22"/>
                <w:szCs w:val="22"/>
              </w:rPr>
              <w:t>informacje o niepełnosprawności. Brak</w:t>
            </w:r>
            <w:r>
              <w:rPr>
                <w:rFonts w:asciiTheme="minorHAnsi" w:hAnsiTheme="minorHAnsi" w:cstheme="minorHAnsi"/>
                <w:sz w:val="22"/>
                <w:szCs w:val="22"/>
              </w:rPr>
              <w:t xml:space="preserve"> </w:t>
            </w:r>
            <w:r w:rsidRPr="0041188B">
              <w:rPr>
                <w:rFonts w:asciiTheme="minorHAnsi" w:hAnsiTheme="minorHAnsi" w:cstheme="minorHAnsi"/>
                <w:sz w:val="22"/>
                <w:szCs w:val="22"/>
              </w:rPr>
              <w:t>definicji zakresu tych danych → ryzyko</w:t>
            </w:r>
          </w:p>
          <w:p w14:paraId="25385203" w14:textId="04D90E22" w:rsidR="00A71360" w:rsidRPr="00C635C3" w:rsidRDefault="0041188B" w:rsidP="0041188B">
            <w:pPr>
              <w:jc w:val="both"/>
              <w:rPr>
                <w:rFonts w:asciiTheme="minorHAnsi" w:hAnsiTheme="minorHAnsi" w:cstheme="minorHAnsi"/>
                <w:sz w:val="22"/>
                <w:szCs w:val="22"/>
              </w:rPr>
            </w:pPr>
            <w:r w:rsidRPr="0041188B">
              <w:rPr>
                <w:rFonts w:asciiTheme="minorHAnsi" w:hAnsiTheme="minorHAnsi" w:cstheme="minorHAnsi"/>
                <w:sz w:val="22"/>
                <w:szCs w:val="22"/>
              </w:rPr>
              <w:t>nadmiernego zbierania informacji</w:t>
            </w:r>
            <w:r>
              <w:rPr>
                <w:rFonts w:asciiTheme="minorHAnsi" w:hAnsiTheme="minorHAnsi" w:cstheme="minorHAnsi"/>
                <w:sz w:val="22"/>
                <w:szCs w:val="22"/>
              </w:rPr>
              <w:t>.</w:t>
            </w:r>
          </w:p>
        </w:tc>
        <w:tc>
          <w:tcPr>
            <w:tcW w:w="3544" w:type="dxa"/>
            <w:tcBorders>
              <w:top w:val="single" w:sz="4" w:space="0" w:color="auto"/>
              <w:left w:val="single" w:sz="4" w:space="0" w:color="auto"/>
              <w:bottom w:val="single" w:sz="4" w:space="0" w:color="auto"/>
              <w:right w:val="single" w:sz="4" w:space="0" w:color="auto"/>
            </w:tcBorders>
          </w:tcPr>
          <w:p w14:paraId="7CAF15A7" w14:textId="0CB54B63" w:rsidR="00A71360" w:rsidRDefault="0041188B" w:rsidP="0041188B">
            <w:pPr>
              <w:jc w:val="both"/>
              <w:rPr>
                <w:rFonts w:ascii="Calibri" w:hAnsi="Calibri" w:cs="Calibri"/>
                <w:sz w:val="22"/>
                <w:szCs w:val="22"/>
              </w:rPr>
            </w:pPr>
            <w:r w:rsidRPr="0041188B">
              <w:rPr>
                <w:rFonts w:ascii="Calibri" w:hAnsi="Calibri" w:cs="Calibri"/>
                <w:sz w:val="22"/>
                <w:szCs w:val="22"/>
              </w:rPr>
              <w:t>Doprecyzować katalog czynników ryzyka lub ograniczyć</w:t>
            </w:r>
            <w:r>
              <w:rPr>
                <w:rFonts w:ascii="Calibri" w:hAnsi="Calibri" w:cs="Calibri"/>
                <w:sz w:val="22"/>
                <w:szCs w:val="22"/>
              </w:rPr>
              <w:t xml:space="preserve"> </w:t>
            </w:r>
            <w:r w:rsidRPr="0041188B">
              <w:rPr>
                <w:rFonts w:ascii="Calibri" w:hAnsi="Calibri" w:cs="Calibri"/>
                <w:sz w:val="22"/>
                <w:szCs w:val="22"/>
              </w:rPr>
              <w:t>go do listy zamkniętej.</w:t>
            </w:r>
          </w:p>
        </w:tc>
        <w:tc>
          <w:tcPr>
            <w:tcW w:w="2210" w:type="dxa"/>
            <w:tcBorders>
              <w:top w:val="single" w:sz="4" w:space="0" w:color="auto"/>
              <w:left w:val="single" w:sz="4" w:space="0" w:color="auto"/>
              <w:bottom w:val="single" w:sz="4" w:space="0" w:color="auto"/>
              <w:right w:val="single" w:sz="4" w:space="0" w:color="auto"/>
            </w:tcBorders>
          </w:tcPr>
          <w:p w14:paraId="78C175DC" w14:textId="7BC78348" w:rsidR="00A71360" w:rsidRDefault="1D76A891" w:rsidP="741ED8F4">
            <w:pPr>
              <w:spacing w:line="259" w:lineRule="auto"/>
              <w:jc w:val="center"/>
              <w:rPr>
                <w:rFonts w:asciiTheme="minorHAnsi" w:hAnsiTheme="minorHAnsi" w:cstheme="minorBidi"/>
                <w:b/>
                <w:bCs/>
                <w:sz w:val="22"/>
                <w:szCs w:val="22"/>
              </w:rPr>
            </w:pPr>
            <w:r w:rsidRPr="73F35E18">
              <w:rPr>
                <w:rFonts w:asciiTheme="minorHAnsi" w:hAnsiTheme="minorHAnsi" w:cstheme="minorBidi"/>
                <w:b/>
                <w:bCs/>
                <w:sz w:val="22"/>
                <w:szCs w:val="22"/>
              </w:rPr>
              <w:t>Uwaga nieuw</w:t>
            </w:r>
            <w:r w:rsidR="17D0EAC2" w:rsidRPr="73F35E18">
              <w:rPr>
                <w:rFonts w:asciiTheme="minorHAnsi" w:hAnsiTheme="minorHAnsi" w:cstheme="minorBidi"/>
                <w:b/>
                <w:bCs/>
                <w:sz w:val="22"/>
                <w:szCs w:val="22"/>
              </w:rPr>
              <w:t>z</w:t>
            </w:r>
            <w:r w:rsidRPr="73F35E18">
              <w:rPr>
                <w:rFonts w:asciiTheme="minorHAnsi" w:hAnsiTheme="minorHAnsi" w:cstheme="minorBidi"/>
                <w:b/>
                <w:bCs/>
                <w:sz w:val="22"/>
                <w:szCs w:val="22"/>
              </w:rPr>
              <w:t>ględniona.</w:t>
            </w:r>
          </w:p>
          <w:p w14:paraId="3EDEE669" w14:textId="5A8041B3" w:rsidR="00D41343" w:rsidRDefault="07944B3C" w:rsidP="13D677EC">
            <w:pPr>
              <w:spacing w:line="259" w:lineRule="auto"/>
              <w:jc w:val="center"/>
              <w:rPr>
                <w:rFonts w:asciiTheme="minorHAnsi" w:hAnsiTheme="minorHAnsi" w:cstheme="minorBidi"/>
                <w:sz w:val="22"/>
                <w:szCs w:val="22"/>
              </w:rPr>
            </w:pPr>
            <w:r w:rsidRPr="13D677EC">
              <w:rPr>
                <w:rFonts w:asciiTheme="minorHAnsi" w:hAnsiTheme="minorHAnsi" w:cstheme="minorBidi"/>
                <w:sz w:val="22"/>
                <w:szCs w:val="22"/>
              </w:rPr>
              <w:t xml:space="preserve">Ewentualne wskazanie niepełnosprawności wśród przedoperacyjnych czynników ryzyka (jedyne miejsce w rejestrze, gdzie taka informacja może się pojawić), może stanowić wytłumaczenie dłuższego </w:t>
            </w:r>
            <w:r w:rsidR="0EA0C943" w:rsidRPr="13D677EC">
              <w:rPr>
                <w:rFonts w:asciiTheme="minorHAnsi" w:hAnsiTheme="minorHAnsi" w:cstheme="minorBidi"/>
                <w:sz w:val="22"/>
                <w:szCs w:val="22"/>
              </w:rPr>
              <w:t>(</w:t>
            </w:r>
            <w:r w:rsidRPr="13D677EC">
              <w:rPr>
                <w:rFonts w:asciiTheme="minorHAnsi" w:hAnsiTheme="minorHAnsi" w:cstheme="minorBidi"/>
                <w:sz w:val="22"/>
                <w:szCs w:val="22"/>
              </w:rPr>
              <w:t>niż przeciętny</w:t>
            </w:r>
            <w:r w:rsidR="7DECBB32" w:rsidRPr="13D677EC">
              <w:rPr>
                <w:rFonts w:asciiTheme="minorHAnsi" w:hAnsiTheme="minorHAnsi" w:cstheme="minorBidi"/>
                <w:sz w:val="22"/>
                <w:szCs w:val="22"/>
              </w:rPr>
              <w:t>)</w:t>
            </w:r>
            <w:r w:rsidRPr="13D677EC">
              <w:rPr>
                <w:rFonts w:asciiTheme="minorHAnsi" w:hAnsiTheme="minorHAnsi" w:cstheme="minorBidi"/>
                <w:sz w:val="22"/>
                <w:szCs w:val="22"/>
              </w:rPr>
              <w:t xml:space="preserve"> okresu rekonwalescencji lub rehabilitacji.</w:t>
            </w:r>
          </w:p>
          <w:p w14:paraId="63DE9C54" w14:textId="3A53E45D" w:rsidR="00D41343" w:rsidRPr="00A06425" w:rsidRDefault="07944B3C" w:rsidP="13D677EC">
            <w:pPr>
              <w:spacing w:line="259" w:lineRule="auto"/>
              <w:jc w:val="center"/>
              <w:rPr>
                <w:rFonts w:asciiTheme="minorHAnsi" w:hAnsiTheme="minorHAnsi" w:cstheme="minorBidi"/>
                <w:sz w:val="22"/>
                <w:szCs w:val="22"/>
              </w:rPr>
            </w:pPr>
            <w:r w:rsidRPr="13D677EC">
              <w:rPr>
                <w:rFonts w:asciiTheme="minorHAnsi" w:hAnsiTheme="minorHAnsi" w:cstheme="minorBidi"/>
                <w:sz w:val="22"/>
                <w:szCs w:val="22"/>
              </w:rPr>
              <w:t>Celem rejestru jest rozwijanie wiedzy medycznej w zakresie endoprotezoplastyk w oparciu o dane (</w:t>
            </w:r>
            <w:proofErr w:type="spellStart"/>
            <w:r w:rsidR="3477CA2D" w:rsidRPr="13D677EC">
              <w:rPr>
                <w:rFonts w:asciiTheme="minorHAnsi" w:hAnsiTheme="minorHAnsi" w:cstheme="minorBidi"/>
                <w:sz w:val="22"/>
                <w:szCs w:val="22"/>
              </w:rPr>
              <w:t>E</w:t>
            </w:r>
            <w:r w:rsidRPr="13D677EC">
              <w:rPr>
                <w:rFonts w:asciiTheme="minorHAnsi" w:hAnsiTheme="minorHAnsi" w:cstheme="minorBidi"/>
                <w:sz w:val="22"/>
                <w:szCs w:val="22"/>
              </w:rPr>
              <w:t>vidence-</w:t>
            </w:r>
            <w:r w:rsidR="5BA2B8EB" w:rsidRPr="13D677EC">
              <w:rPr>
                <w:rFonts w:asciiTheme="minorHAnsi" w:hAnsiTheme="minorHAnsi" w:cstheme="minorBidi"/>
                <w:sz w:val="22"/>
                <w:szCs w:val="22"/>
              </w:rPr>
              <w:t>B</w:t>
            </w:r>
            <w:r w:rsidRPr="13D677EC">
              <w:rPr>
                <w:rFonts w:asciiTheme="minorHAnsi" w:hAnsiTheme="minorHAnsi" w:cstheme="minorBidi"/>
                <w:sz w:val="22"/>
                <w:szCs w:val="22"/>
              </w:rPr>
              <w:t>ased</w:t>
            </w:r>
            <w:proofErr w:type="spellEnd"/>
            <w:r w:rsidRPr="13D677EC">
              <w:rPr>
                <w:rFonts w:asciiTheme="minorHAnsi" w:hAnsiTheme="minorHAnsi" w:cstheme="minorBidi"/>
                <w:sz w:val="22"/>
                <w:szCs w:val="22"/>
              </w:rPr>
              <w:t xml:space="preserve"> </w:t>
            </w:r>
            <w:proofErr w:type="spellStart"/>
            <w:r w:rsidR="23012A1C" w:rsidRPr="13D677EC">
              <w:rPr>
                <w:rFonts w:asciiTheme="minorHAnsi" w:hAnsiTheme="minorHAnsi" w:cstheme="minorBidi"/>
                <w:sz w:val="22"/>
                <w:szCs w:val="22"/>
              </w:rPr>
              <w:t>M</w:t>
            </w:r>
            <w:r w:rsidRPr="13D677EC">
              <w:rPr>
                <w:rFonts w:asciiTheme="minorHAnsi" w:hAnsiTheme="minorHAnsi" w:cstheme="minorBidi"/>
                <w:sz w:val="22"/>
                <w:szCs w:val="22"/>
              </w:rPr>
              <w:t>edicine</w:t>
            </w:r>
            <w:proofErr w:type="spellEnd"/>
            <w:r w:rsidRPr="13D677EC">
              <w:rPr>
                <w:rFonts w:asciiTheme="minorHAnsi" w:hAnsiTheme="minorHAnsi" w:cstheme="minorBidi"/>
                <w:sz w:val="22"/>
                <w:szCs w:val="22"/>
              </w:rPr>
              <w:t xml:space="preserve">) i rozwój tej gałęzi medycyny zabiegowej z uwzględnieniem różnych przypadków klinicznych, a nie tworzenie rankingów pacjentów. </w:t>
            </w:r>
          </w:p>
        </w:tc>
      </w:tr>
      <w:tr w:rsidR="00A71360" w:rsidRPr="00A06425" w14:paraId="22039036" w14:textId="77777777" w:rsidTr="004E6803">
        <w:tc>
          <w:tcPr>
            <w:tcW w:w="562" w:type="dxa"/>
            <w:tcBorders>
              <w:top w:val="single" w:sz="4" w:space="0" w:color="auto"/>
              <w:left w:val="single" w:sz="4" w:space="0" w:color="auto"/>
              <w:bottom w:val="single" w:sz="4" w:space="0" w:color="auto"/>
              <w:right w:val="single" w:sz="4" w:space="0" w:color="auto"/>
            </w:tcBorders>
            <w:vAlign w:val="center"/>
          </w:tcPr>
          <w:p w14:paraId="659E2AAC" w14:textId="6ED3F94D" w:rsidR="00A71360" w:rsidRDefault="009F7482" w:rsidP="00C635C3">
            <w:pPr>
              <w:spacing w:before="120" w:after="120"/>
              <w:jc w:val="center"/>
              <w:rPr>
                <w:rFonts w:asciiTheme="minorHAnsi" w:hAnsiTheme="minorHAnsi" w:cstheme="minorHAnsi"/>
                <w:b/>
                <w:sz w:val="22"/>
                <w:szCs w:val="22"/>
              </w:rPr>
            </w:pPr>
            <w:r>
              <w:rPr>
                <w:rFonts w:asciiTheme="minorHAnsi" w:hAnsiTheme="minorHAnsi" w:cstheme="minorHAnsi"/>
                <w:b/>
                <w:sz w:val="22"/>
                <w:szCs w:val="22"/>
              </w:rPr>
              <w:t>12</w:t>
            </w:r>
          </w:p>
        </w:tc>
        <w:tc>
          <w:tcPr>
            <w:tcW w:w="1276" w:type="dxa"/>
            <w:tcBorders>
              <w:top w:val="single" w:sz="4" w:space="0" w:color="auto"/>
              <w:left w:val="single" w:sz="4" w:space="0" w:color="auto"/>
              <w:bottom w:val="single" w:sz="4" w:space="0" w:color="auto"/>
              <w:right w:val="single" w:sz="4" w:space="0" w:color="auto"/>
            </w:tcBorders>
            <w:vAlign w:val="center"/>
          </w:tcPr>
          <w:p w14:paraId="7FD7E59E" w14:textId="2D934247" w:rsidR="00A71360" w:rsidRDefault="009F7482" w:rsidP="00A71360">
            <w:pPr>
              <w:spacing w:before="60" w:after="60"/>
              <w:jc w:val="center"/>
              <w:rPr>
                <w:rFonts w:asciiTheme="minorHAnsi" w:hAnsiTheme="minorHAnsi" w:cstheme="minorHAnsi"/>
                <w:b/>
                <w:sz w:val="22"/>
                <w:szCs w:val="22"/>
              </w:rPr>
            </w:pPr>
            <w:proofErr w:type="spellStart"/>
            <w:r w:rsidRPr="009F7482">
              <w:rPr>
                <w:rFonts w:asciiTheme="minorHAnsi" w:hAnsiTheme="minorHAnsi" w:cstheme="minorHAnsi"/>
                <w:b/>
                <w:sz w:val="22"/>
                <w:szCs w:val="22"/>
              </w:rPr>
              <w:t>MRPiPS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5A67068" w14:textId="77777777" w:rsidR="0041188B" w:rsidRPr="0041188B" w:rsidRDefault="0041188B" w:rsidP="0041188B">
            <w:pPr>
              <w:jc w:val="center"/>
              <w:rPr>
                <w:rFonts w:asciiTheme="minorHAnsi" w:hAnsiTheme="minorHAnsi" w:cstheme="minorHAnsi"/>
                <w:sz w:val="22"/>
                <w:szCs w:val="22"/>
              </w:rPr>
            </w:pPr>
            <w:r w:rsidRPr="0041188B">
              <w:rPr>
                <w:rFonts w:asciiTheme="minorHAnsi" w:hAnsiTheme="minorHAnsi" w:cstheme="minorHAnsi"/>
                <w:sz w:val="22"/>
                <w:szCs w:val="22"/>
              </w:rPr>
              <w:t>§ 7 pkt 3 lit. s –</w:t>
            </w:r>
          </w:p>
          <w:p w14:paraId="1890D623" w14:textId="5D32EC71" w:rsidR="00A71360" w:rsidRPr="00C635C3" w:rsidRDefault="0041188B" w:rsidP="0041188B">
            <w:pPr>
              <w:jc w:val="center"/>
              <w:rPr>
                <w:rFonts w:asciiTheme="minorHAnsi" w:hAnsiTheme="minorHAnsi" w:cstheme="minorHAnsi"/>
                <w:sz w:val="22"/>
                <w:szCs w:val="22"/>
              </w:rPr>
            </w:pPr>
            <w:r w:rsidRPr="0041188B">
              <w:rPr>
                <w:rFonts w:asciiTheme="minorHAnsi" w:hAnsiTheme="minorHAnsi" w:cstheme="minorHAnsi"/>
                <w:sz w:val="22"/>
                <w:szCs w:val="22"/>
              </w:rPr>
              <w:t>powikłania</w:t>
            </w:r>
          </w:p>
        </w:tc>
        <w:tc>
          <w:tcPr>
            <w:tcW w:w="6378" w:type="dxa"/>
            <w:tcBorders>
              <w:top w:val="single" w:sz="4" w:space="0" w:color="auto"/>
              <w:left w:val="single" w:sz="4" w:space="0" w:color="auto"/>
              <w:bottom w:val="single" w:sz="4" w:space="0" w:color="auto"/>
              <w:right w:val="single" w:sz="4" w:space="0" w:color="auto"/>
            </w:tcBorders>
          </w:tcPr>
          <w:p w14:paraId="0773BA62" w14:textId="07DA655A" w:rsidR="00A71360" w:rsidRPr="00C635C3" w:rsidRDefault="0041188B" w:rsidP="0041188B">
            <w:pPr>
              <w:jc w:val="both"/>
              <w:rPr>
                <w:rFonts w:asciiTheme="minorHAnsi" w:hAnsiTheme="minorHAnsi" w:cstheme="minorHAnsi"/>
                <w:sz w:val="22"/>
                <w:szCs w:val="22"/>
              </w:rPr>
            </w:pPr>
            <w:r w:rsidRPr="0041188B">
              <w:rPr>
                <w:rFonts w:asciiTheme="minorHAnsi" w:hAnsiTheme="minorHAnsi" w:cstheme="minorHAnsi"/>
                <w:sz w:val="22"/>
                <w:szCs w:val="22"/>
              </w:rPr>
              <w:t>Dane o powikłaniach mogą prowadzić do</w:t>
            </w:r>
            <w:r>
              <w:rPr>
                <w:rFonts w:asciiTheme="minorHAnsi" w:hAnsiTheme="minorHAnsi" w:cstheme="minorHAnsi"/>
                <w:sz w:val="22"/>
                <w:szCs w:val="22"/>
              </w:rPr>
              <w:t xml:space="preserve"> </w:t>
            </w:r>
            <w:r w:rsidRPr="0041188B">
              <w:rPr>
                <w:rFonts w:asciiTheme="minorHAnsi" w:hAnsiTheme="minorHAnsi" w:cstheme="minorHAnsi"/>
                <w:sz w:val="22"/>
                <w:szCs w:val="22"/>
              </w:rPr>
              <w:t>nieuprawnionych porównań jakości leczenia</w:t>
            </w:r>
            <w:r>
              <w:rPr>
                <w:rFonts w:asciiTheme="minorHAnsi" w:hAnsiTheme="minorHAnsi" w:cstheme="minorHAnsi"/>
                <w:sz w:val="22"/>
                <w:szCs w:val="22"/>
              </w:rPr>
              <w:t xml:space="preserve"> </w:t>
            </w:r>
            <w:r w:rsidRPr="0041188B">
              <w:rPr>
                <w:rFonts w:asciiTheme="minorHAnsi" w:hAnsiTheme="minorHAnsi" w:cstheme="minorHAnsi"/>
                <w:sz w:val="22"/>
                <w:szCs w:val="22"/>
              </w:rPr>
              <w:t>osób z niepełnosprawnościami (np. wyższe</w:t>
            </w:r>
            <w:r>
              <w:rPr>
                <w:rFonts w:asciiTheme="minorHAnsi" w:hAnsiTheme="minorHAnsi" w:cstheme="minorHAnsi"/>
                <w:sz w:val="22"/>
                <w:szCs w:val="22"/>
              </w:rPr>
              <w:t xml:space="preserve"> </w:t>
            </w:r>
            <w:r w:rsidRPr="0041188B">
              <w:rPr>
                <w:rFonts w:asciiTheme="minorHAnsi" w:hAnsiTheme="minorHAnsi" w:cstheme="minorHAnsi"/>
                <w:sz w:val="22"/>
                <w:szCs w:val="22"/>
              </w:rPr>
              <w:t>ryzyko powikłań wynikające z stanu zdrowia,</w:t>
            </w:r>
            <w:r>
              <w:rPr>
                <w:rFonts w:asciiTheme="minorHAnsi" w:hAnsiTheme="minorHAnsi" w:cstheme="minorHAnsi"/>
                <w:sz w:val="22"/>
                <w:szCs w:val="22"/>
              </w:rPr>
              <w:t xml:space="preserve"> </w:t>
            </w:r>
            <w:r w:rsidRPr="0041188B">
              <w:rPr>
                <w:rFonts w:asciiTheme="minorHAnsi" w:hAnsiTheme="minorHAnsi" w:cstheme="minorHAnsi"/>
                <w:sz w:val="22"/>
                <w:szCs w:val="22"/>
              </w:rPr>
              <w:t>a nie jakości leczenia).</w:t>
            </w:r>
          </w:p>
        </w:tc>
        <w:tc>
          <w:tcPr>
            <w:tcW w:w="3544" w:type="dxa"/>
            <w:tcBorders>
              <w:top w:val="single" w:sz="4" w:space="0" w:color="auto"/>
              <w:left w:val="single" w:sz="4" w:space="0" w:color="auto"/>
              <w:bottom w:val="single" w:sz="4" w:space="0" w:color="auto"/>
              <w:right w:val="single" w:sz="4" w:space="0" w:color="auto"/>
            </w:tcBorders>
          </w:tcPr>
          <w:p w14:paraId="7DC207E1" w14:textId="1FC68C96" w:rsidR="00A71360" w:rsidRDefault="0041188B" w:rsidP="0041188B">
            <w:pPr>
              <w:jc w:val="both"/>
              <w:rPr>
                <w:rFonts w:ascii="Calibri" w:hAnsi="Calibri" w:cs="Calibri"/>
                <w:sz w:val="22"/>
                <w:szCs w:val="22"/>
              </w:rPr>
            </w:pPr>
            <w:r w:rsidRPr="0041188B">
              <w:rPr>
                <w:rFonts w:ascii="Calibri" w:hAnsi="Calibri" w:cs="Calibri"/>
                <w:sz w:val="22"/>
                <w:szCs w:val="22"/>
              </w:rPr>
              <w:t>Wprowadzić obowiązek stosowania metod</w:t>
            </w:r>
            <w:r>
              <w:rPr>
                <w:rFonts w:ascii="Calibri" w:hAnsi="Calibri" w:cs="Calibri"/>
                <w:sz w:val="22"/>
                <w:szCs w:val="22"/>
              </w:rPr>
              <w:t xml:space="preserve"> </w:t>
            </w:r>
            <w:r w:rsidRPr="0041188B">
              <w:rPr>
                <w:rFonts w:ascii="Calibri" w:hAnsi="Calibri" w:cs="Calibri"/>
                <w:sz w:val="22"/>
                <w:szCs w:val="22"/>
              </w:rPr>
              <w:t>statystycznych uwzględniających</w:t>
            </w:r>
            <w:r>
              <w:rPr>
                <w:rFonts w:ascii="Calibri" w:hAnsi="Calibri" w:cs="Calibri"/>
                <w:sz w:val="22"/>
                <w:szCs w:val="22"/>
              </w:rPr>
              <w:t xml:space="preserve"> </w:t>
            </w:r>
            <w:r w:rsidRPr="0041188B">
              <w:rPr>
                <w:rFonts w:ascii="Calibri" w:hAnsi="Calibri" w:cs="Calibri"/>
                <w:sz w:val="22"/>
                <w:szCs w:val="22"/>
              </w:rPr>
              <w:t>niepełnosprawność jako</w:t>
            </w:r>
            <w:r>
              <w:rPr>
                <w:rFonts w:ascii="Calibri" w:hAnsi="Calibri" w:cs="Calibri"/>
                <w:sz w:val="22"/>
                <w:szCs w:val="22"/>
              </w:rPr>
              <w:t xml:space="preserve"> </w:t>
            </w:r>
            <w:r w:rsidRPr="0041188B">
              <w:rPr>
                <w:rFonts w:ascii="Calibri" w:hAnsi="Calibri" w:cs="Calibri"/>
                <w:sz w:val="22"/>
                <w:szCs w:val="22"/>
              </w:rPr>
              <w:t xml:space="preserve">czynnik </w:t>
            </w:r>
            <w:r w:rsidRPr="0041188B">
              <w:rPr>
                <w:rFonts w:ascii="Calibri" w:hAnsi="Calibri" w:cs="Calibri"/>
                <w:sz w:val="22"/>
                <w:szCs w:val="22"/>
              </w:rPr>
              <w:lastRenderedPageBreak/>
              <w:t>kliniczny, aby uniknąć błędnych rankingów.</w:t>
            </w:r>
          </w:p>
        </w:tc>
        <w:tc>
          <w:tcPr>
            <w:tcW w:w="2210" w:type="dxa"/>
            <w:tcBorders>
              <w:top w:val="single" w:sz="4" w:space="0" w:color="auto"/>
              <w:left w:val="single" w:sz="4" w:space="0" w:color="auto"/>
              <w:bottom w:val="single" w:sz="4" w:space="0" w:color="auto"/>
              <w:right w:val="single" w:sz="4" w:space="0" w:color="auto"/>
            </w:tcBorders>
          </w:tcPr>
          <w:p w14:paraId="01E4CF50" w14:textId="131FEFE7" w:rsidR="00A71360" w:rsidRPr="00A06425" w:rsidRDefault="7B066BB2" w:rsidP="5A90F5CD">
            <w:pPr>
              <w:jc w:val="center"/>
              <w:rPr>
                <w:rFonts w:asciiTheme="minorHAnsi" w:hAnsiTheme="minorHAnsi" w:cstheme="minorBidi"/>
                <w:b/>
                <w:bCs/>
                <w:sz w:val="22"/>
                <w:szCs w:val="22"/>
              </w:rPr>
            </w:pPr>
            <w:r w:rsidRPr="48D741FF">
              <w:rPr>
                <w:rFonts w:asciiTheme="minorHAnsi" w:hAnsiTheme="minorHAnsi" w:cstheme="minorBidi"/>
                <w:b/>
                <w:bCs/>
                <w:sz w:val="22"/>
                <w:szCs w:val="22"/>
              </w:rPr>
              <w:lastRenderedPageBreak/>
              <w:t xml:space="preserve">Uwaga </w:t>
            </w:r>
            <w:r w:rsidR="1F397304" w:rsidRPr="48D741FF">
              <w:rPr>
                <w:rFonts w:asciiTheme="minorHAnsi" w:hAnsiTheme="minorHAnsi" w:cstheme="minorBidi"/>
                <w:b/>
                <w:bCs/>
                <w:sz w:val="22"/>
                <w:szCs w:val="22"/>
              </w:rPr>
              <w:t>nie</w:t>
            </w:r>
            <w:r w:rsidRPr="48D741FF">
              <w:rPr>
                <w:rFonts w:asciiTheme="minorHAnsi" w:hAnsiTheme="minorHAnsi" w:cstheme="minorBidi"/>
                <w:b/>
                <w:bCs/>
                <w:sz w:val="22"/>
                <w:szCs w:val="22"/>
              </w:rPr>
              <w:t xml:space="preserve">uwzględniona. </w:t>
            </w:r>
          </w:p>
          <w:p w14:paraId="43FD9728" w14:textId="0136CA0D" w:rsidR="00780597" w:rsidRDefault="07944B3C" w:rsidP="13D677EC">
            <w:pPr>
              <w:spacing w:line="259" w:lineRule="auto"/>
              <w:jc w:val="center"/>
              <w:rPr>
                <w:rFonts w:asciiTheme="minorHAnsi" w:hAnsiTheme="minorHAnsi" w:cstheme="minorBidi"/>
                <w:sz w:val="22"/>
                <w:szCs w:val="22"/>
              </w:rPr>
            </w:pPr>
            <w:r w:rsidRPr="13D677EC">
              <w:rPr>
                <w:rFonts w:asciiTheme="minorHAnsi" w:hAnsiTheme="minorHAnsi" w:cstheme="minorBidi"/>
                <w:sz w:val="22"/>
                <w:szCs w:val="22"/>
              </w:rPr>
              <w:t xml:space="preserve">Informacje dotyczące powikłań obejmują </w:t>
            </w:r>
            <w:r w:rsidRPr="13D677EC">
              <w:rPr>
                <w:rFonts w:asciiTheme="minorHAnsi" w:hAnsiTheme="minorHAnsi" w:cstheme="minorBidi"/>
                <w:sz w:val="22"/>
                <w:szCs w:val="22"/>
              </w:rPr>
              <w:lastRenderedPageBreak/>
              <w:t xml:space="preserve">zdarzenia, które mogą wystąpić po zabiegu, a zatem niepełnosprawność pacjenta, jako przedoperacyjny czynnik ryzyka, </w:t>
            </w:r>
            <w:r w:rsidR="3030909A" w:rsidRPr="13D677EC">
              <w:rPr>
                <w:rFonts w:asciiTheme="minorHAnsi" w:hAnsiTheme="minorHAnsi" w:cstheme="minorBidi"/>
                <w:sz w:val="22"/>
                <w:szCs w:val="22"/>
              </w:rPr>
              <w:t>nie</w:t>
            </w:r>
            <w:r w:rsidRPr="13D677EC">
              <w:rPr>
                <w:rFonts w:asciiTheme="minorHAnsi" w:hAnsiTheme="minorHAnsi" w:cstheme="minorBidi"/>
                <w:sz w:val="22"/>
                <w:szCs w:val="22"/>
              </w:rPr>
              <w:t xml:space="preserve"> spełnia kryteriów powikłania. Należy zauważyć, że w pewnych przypadkach, niepełnosprawność może zwiększać ryzyko trudniejszego i dłuższego niż przeciętny okresu rekonwalescencji lub rehabilitacji.</w:t>
            </w:r>
          </w:p>
          <w:p w14:paraId="6A966C72" w14:textId="77777777" w:rsidR="00D41343" w:rsidRDefault="00D41343" w:rsidP="13D677EC">
            <w:pPr>
              <w:spacing w:line="259" w:lineRule="auto"/>
              <w:jc w:val="center"/>
              <w:rPr>
                <w:rFonts w:asciiTheme="minorHAnsi" w:hAnsiTheme="minorHAnsi" w:cstheme="minorBidi"/>
                <w:sz w:val="22"/>
                <w:szCs w:val="22"/>
              </w:rPr>
            </w:pPr>
          </w:p>
          <w:p w14:paraId="17B5517B" w14:textId="6F0CD342" w:rsidR="00780597" w:rsidRPr="00A06425" w:rsidRDefault="07944B3C" w:rsidP="13D677EC">
            <w:pPr>
              <w:spacing w:line="259" w:lineRule="auto"/>
              <w:jc w:val="center"/>
              <w:rPr>
                <w:rFonts w:asciiTheme="minorHAnsi" w:hAnsiTheme="minorHAnsi" w:cstheme="minorBidi"/>
                <w:sz w:val="22"/>
                <w:szCs w:val="22"/>
              </w:rPr>
            </w:pPr>
            <w:r w:rsidRPr="13D677EC">
              <w:rPr>
                <w:rFonts w:asciiTheme="minorHAnsi" w:hAnsiTheme="minorHAnsi" w:cstheme="minorBidi"/>
                <w:sz w:val="22"/>
                <w:szCs w:val="22"/>
              </w:rPr>
              <w:t>Jak wspominano wyżej, celem rejestru jest rozwijanie wiedzy medycznej w zakresie endoprotezoplastyk w oparciu o dane (</w:t>
            </w:r>
            <w:proofErr w:type="spellStart"/>
            <w:r w:rsidR="4B308477" w:rsidRPr="13D677EC">
              <w:rPr>
                <w:rFonts w:asciiTheme="minorHAnsi" w:hAnsiTheme="minorHAnsi" w:cstheme="minorBidi"/>
                <w:sz w:val="22"/>
                <w:szCs w:val="22"/>
              </w:rPr>
              <w:t>E</w:t>
            </w:r>
            <w:r w:rsidRPr="13D677EC">
              <w:rPr>
                <w:rFonts w:asciiTheme="minorHAnsi" w:hAnsiTheme="minorHAnsi" w:cstheme="minorBidi"/>
                <w:sz w:val="22"/>
                <w:szCs w:val="22"/>
              </w:rPr>
              <w:t>vidence-</w:t>
            </w:r>
            <w:r w:rsidR="456AB170" w:rsidRPr="13D677EC">
              <w:rPr>
                <w:rFonts w:asciiTheme="minorHAnsi" w:hAnsiTheme="minorHAnsi" w:cstheme="minorBidi"/>
                <w:sz w:val="22"/>
                <w:szCs w:val="22"/>
              </w:rPr>
              <w:t>B</w:t>
            </w:r>
            <w:r w:rsidRPr="13D677EC">
              <w:rPr>
                <w:rFonts w:asciiTheme="minorHAnsi" w:hAnsiTheme="minorHAnsi" w:cstheme="minorBidi"/>
                <w:sz w:val="22"/>
                <w:szCs w:val="22"/>
              </w:rPr>
              <w:t>ased</w:t>
            </w:r>
            <w:proofErr w:type="spellEnd"/>
            <w:r w:rsidRPr="13D677EC">
              <w:rPr>
                <w:rFonts w:asciiTheme="minorHAnsi" w:hAnsiTheme="minorHAnsi" w:cstheme="minorBidi"/>
                <w:sz w:val="22"/>
                <w:szCs w:val="22"/>
              </w:rPr>
              <w:t xml:space="preserve"> </w:t>
            </w:r>
            <w:proofErr w:type="spellStart"/>
            <w:r w:rsidR="2DB8D32A" w:rsidRPr="13D677EC">
              <w:rPr>
                <w:rFonts w:asciiTheme="minorHAnsi" w:hAnsiTheme="minorHAnsi" w:cstheme="minorBidi"/>
                <w:sz w:val="22"/>
                <w:szCs w:val="22"/>
              </w:rPr>
              <w:t>M</w:t>
            </w:r>
            <w:r w:rsidRPr="13D677EC">
              <w:rPr>
                <w:rFonts w:asciiTheme="minorHAnsi" w:hAnsiTheme="minorHAnsi" w:cstheme="minorBidi"/>
                <w:sz w:val="22"/>
                <w:szCs w:val="22"/>
              </w:rPr>
              <w:t>edicine</w:t>
            </w:r>
            <w:proofErr w:type="spellEnd"/>
            <w:r w:rsidRPr="13D677EC">
              <w:rPr>
                <w:rFonts w:asciiTheme="minorHAnsi" w:hAnsiTheme="minorHAnsi" w:cstheme="minorBidi"/>
                <w:sz w:val="22"/>
                <w:szCs w:val="22"/>
              </w:rPr>
              <w:t xml:space="preserve">) i rozwój tej gałęzi medycyny zabiegowej z uwzględnieniem różnych przypadków klinicznych, a nie tworzenie rankingów pacjentów. </w:t>
            </w:r>
          </w:p>
        </w:tc>
      </w:tr>
      <w:tr w:rsidR="00E84351" w:rsidRPr="00A06425" w14:paraId="45B811CC" w14:textId="77777777" w:rsidTr="004E6803">
        <w:tc>
          <w:tcPr>
            <w:tcW w:w="562" w:type="dxa"/>
            <w:tcBorders>
              <w:top w:val="single" w:sz="4" w:space="0" w:color="auto"/>
              <w:left w:val="single" w:sz="4" w:space="0" w:color="auto"/>
              <w:bottom w:val="single" w:sz="4" w:space="0" w:color="auto"/>
              <w:right w:val="single" w:sz="4" w:space="0" w:color="auto"/>
            </w:tcBorders>
            <w:vAlign w:val="center"/>
          </w:tcPr>
          <w:p w14:paraId="0464F612" w14:textId="5FE5C84D" w:rsidR="00E84351" w:rsidRDefault="00E84351" w:rsidP="00E84351">
            <w:pPr>
              <w:spacing w:before="120" w:after="120"/>
              <w:jc w:val="center"/>
              <w:rPr>
                <w:rFonts w:asciiTheme="minorHAnsi" w:hAnsiTheme="minorHAnsi" w:cstheme="minorHAnsi"/>
                <w:b/>
                <w:sz w:val="22"/>
                <w:szCs w:val="22"/>
              </w:rPr>
            </w:pPr>
            <w:r>
              <w:rPr>
                <w:rFonts w:asciiTheme="minorHAnsi" w:hAnsiTheme="minorHAnsi" w:cstheme="minorHAnsi"/>
                <w:b/>
                <w:sz w:val="22"/>
                <w:szCs w:val="22"/>
              </w:rPr>
              <w:lastRenderedPageBreak/>
              <w:t>13</w:t>
            </w:r>
          </w:p>
        </w:tc>
        <w:tc>
          <w:tcPr>
            <w:tcW w:w="1276" w:type="dxa"/>
            <w:tcBorders>
              <w:top w:val="single" w:sz="4" w:space="0" w:color="auto"/>
              <w:left w:val="single" w:sz="4" w:space="0" w:color="auto"/>
              <w:bottom w:val="single" w:sz="4" w:space="0" w:color="auto"/>
              <w:right w:val="single" w:sz="4" w:space="0" w:color="auto"/>
            </w:tcBorders>
            <w:vAlign w:val="center"/>
          </w:tcPr>
          <w:p w14:paraId="3040B195" w14:textId="62654CAA" w:rsidR="00E84351" w:rsidRDefault="00E84351" w:rsidP="00E84351">
            <w:pPr>
              <w:spacing w:before="60" w:after="60"/>
              <w:jc w:val="center"/>
              <w:rPr>
                <w:rFonts w:asciiTheme="minorHAnsi" w:hAnsiTheme="minorHAnsi" w:cstheme="minorHAnsi"/>
                <w:b/>
                <w:sz w:val="22"/>
                <w:szCs w:val="22"/>
              </w:rPr>
            </w:pPr>
            <w:proofErr w:type="spellStart"/>
            <w:r w:rsidRPr="009F7482">
              <w:rPr>
                <w:rFonts w:asciiTheme="minorHAnsi" w:hAnsiTheme="minorHAnsi" w:cstheme="minorHAnsi"/>
                <w:b/>
                <w:sz w:val="22"/>
                <w:szCs w:val="22"/>
              </w:rPr>
              <w:t>MRPiPS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72195469" w14:textId="77777777" w:rsidR="00E84351" w:rsidRPr="00E84351" w:rsidRDefault="00E84351" w:rsidP="00E84351">
            <w:pPr>
              <w:jc w:val="center"/>
              <w:rPr>
                <w:rFonts w:asciiTheme="minorHAnsi" w:hAnsiTheme="minorHAnsi" w:cstheme="minorHAnsi"/>
                <w:sz w:val="22"/>
                <w:szCs w:val="22"/>
              </w:rPr>
            </w:pPr>
            <w:r w:rsidRPr="00E84351">
              <w:rPr>
                <w:rFonts w:asciiTheme="minorHAnsi" w:hAnsiTheme="minorHAnsi" w:cstheme="minorHAnsi"/>
                <w:sz w:val="22"/>
                <w:szCs w:val="22"/>
              </w:rPr>
              <w:t>Brak regulacji</w:t>
            </w:r>
          </w:p>
          <w:p w14:paraId="50C83794" w14:textId="77777777" w:rsidR="00E84351" w:rsidRPr="00E84351" w:rsidRDefault="00E84351" w:rsidP="00E84351">
            <w:pPr>
              <w:jc w:val="center"/>
              <w:rPr>
                <w:rFonts w:asciiTheme="minorHAnsi" w:hAnsiTheme="minorHAnsi" w:cstheme="minorHAnsi"/>
                <w:sz w:val="22"/>
                <w:szCs w:val="22"/>
              </w:rPr>
            </w:pPr>
            <w:r w:rsidRPr="00E84351">
              <w:rPr>
                <w:rFonts w:asciiTheme="minorHAnsi" w:hAnsiTheme="minorHAnsi" w:cstheme="minorHAnsi"/>
                <w:sz w:val="22"/>
                <w:szCs w:val="22"/>
              </w:rPr>
              <w:t>dot. dostępności</w:t>
            </w:r>
          </w:p>
          <w:p w14:paraId="3CE97EF1" w14:textId="2C091749" w:rsidR="00E84351" w:rsidRPr="00C635C3" w:rsidRDefault="00E84351" w:rsidP="00E84351">
            <w:pPr>
              <w:jc w:val="center"/>
              <w:rPr>
                <w:rFonts w:asciiTheme="minorHAnsi" w:hAnsiTheme="minorHAnsi" w:cstheme="minorHAnsi"/>
                <w:sz w:val="22"/>
                <w:szCs w:val="22"/>
              </w:rPr>
            </w:pPr>
            <w:r w:rsidRPr="00E84351">
              <w:rPr>
                <w:rFonts w:asciiTheme="minorHAnsi" w:hAnsiTheme="minorHAnsi" w:cstheme="minorHAnsi"/>
                <w:sz w:val="22"/>
                <w:szCs w:val="22"/>
              </w:rPr>
              <w:t>cyfrowej</w:t>
            </w:r>
          </w:p>
        </w:tc>
        <w:tc>
          <w:tcPr>
            <w:tcW w:w="6378" w:type="dxa"/>
            <w:tcBorders>
              <w:top w:val="single" w:sz="4" w:space="0" w:color="auto"/>
              <w:left w:val="single" w:sz="4" w:space="0" w:color="auto"/>
              <w:bottom w:val="single" w:sz="4" w:space="0" w:color="auto"/>
              <w:right w:val="single" w:sz="4" w:space="0" w:color="auto"/>
            </w:tcBorders>
          </w:tcPr>
          <w:p w14:paraId="1BC5F184" w14:textId="3DD5B10E" w:rsidR="00E84351" w:rsidRPr="00E84351" w:rsidRDefault="00E84351" w:rsidP="00E84351">
            <w:pPr>
              <w:jc w:val="both"/>
              <w:rPr>
                <w:rFonts w:asciiTheme="minorHAnsi" w:hAnsiTheme="minorHAnsi" w:cstheme="minorHAnsi"/>
                <w:sz w:val="22"/>
                <w:szCs w:val="22"/>
              </w:rPr>
            </w:pPr>
            <w:r w:rsidRPr="00E84351">
              <w:rPr>
                <w:rFonts w:asciiTheme="minorHAnsi" w:hAnsiTheme="minorHAnsi" w:cstheme="minorHAnsi"/>
                <w:sz w:val="22"/>
                <w:szCs w:val="22"/>
              </w:rPr>
              <w:t>W liście kontrolnej wskazano, że system nie</w:t>
            </w:r>
            <w:r>
              <w:rPr>
                <w:rFonts w:asciiTheme="minorHAnsi" w:hAnsiTheme="minorHAnsi" w:cstheme="minorHAnsi"/>
                <w:sz w:val="22"/>
                <w:szCs w:val="22"/>
              </w:rPr>
              <w:t xml:space="preserve"> </w:t>
            </w:r>
            <w:r w:rsidRPr="00E84351">
              <w:rPr>
                <w:rFonts w:asciiTheme="minorHAnsi" w:hAnsiTheme="minorHAnsi" w:cstheme="minorHAnsi"/>
                <w:sz w:val="22"/>
                <w:szCs w:val="22"/>
              </w:rPr>
              <w:t>jest przeznaczony dla obywateli, ale nie</w:t>
            </w:r>
            <w:r>
              <w:rPr>
                <w:rFonts w:asciiTheme="minorHAnsi" w:hAnsiTheme="minorHAnsi" w:cstheme="minorHAnsi"/>
                <w:sz w:val="22"/>
                <w:szCs w:val="22"/>
              </w:rPr>
              <w:t xml:space="preserve"> </w:t>
            </w:r>
            <w:r w:rsidRPr="00E84351">
              <w:rPr>
                <w:rFonts w:asciiTheme="minorHAnsi" w:hAnsiTheme="minorHAnsi" w:cstheme="minorHAnsi"/>
                <w:sz w:val="22"/>
                <w:szCs w:val="22"/>
              </w:rPr>
              <w:t>oceniono dostępności dla personelu. Jednak</w:t>
            </w:r>
          </w:p>
          <w:p w14:paraId="64B7A6E9" w14:textId="4EBACA27" w:rsidR="00E84351" w:rsidRPr="00C635C3" w:rsidRDefault="00E84351" w:rsidP="00E84351">
            <w:pPr>
              <w:jc w:val="both"/>
              <w:rPr>
                <w:rFonts w:asciiTheme="minorHAnsi" w:hAnsiTheme="minorHAnsi" w:cstheme="minorHAnsi"/>
                <w:sz w:val="22"/>
                <w:szCs w:val="22"/>
              </w:rPr>
            </w:pPr>
            <w:r w:rsidRPr="00E84351">
              <w:rPr>
                <w:rFonts w:asciiTheme="minorHAnsi" w:hAnsiTheme="minorHAnsi" w:cstheme="minorHAnsi"/>
                <w:sz w:val="22"/>
                <w:szCs w:val="22"/>
              </w:rPr>
              <w:t>część personelu medycznego może mieć</w:t>
            </w:r>
            <w:r>
              <w:rPr>
                <w:rFonts w:asciiTheme="minorHAnsi" w:hAnsiTheme="minorHAnsi" w:cstheme="minorHAnsi"/>
                <w:sz w:val="22"/>
                <w:szCs w:val="22"/>
              </w:rPr>
              <w:t xml:space="preserve"> </w:t>
            </w:r>
            <w:r w:rsidR="009914A5" w:rsidRPr="00E84351">
              <w:rPr>
                <w:rFonts w:asciiTheme="minorHAnsi" w:hAnsiTheme="minorHAnsi" w:cstheme="minorHAnsi"/>
                <w:sz w:val="22"/>
                <w:szCs w:val="22"/>
              </w:rPr>
              <w:t>niepełnosprawności (np. wzroku). Brak</w:t>
            </w:r>
            <w:r w:rsidR="009914A5">
              <w:rPr>
                <w:rFonts w:asciiTheme="minorHAnsi" w:hAnsiTheme="minorHAnsi" w:cstheme="minorHAnsi"/>
                <w:sz w:val="22"/>
                <w:szCs w:val="22"/>
              </w:rPr>
              <w:t xml:space="preserve"> </w:t>
            </w:r>
            <w:r w:rsidR="009914A5" w:rsidRPr="00E84351">
              <w:rPr>
                <w:rFonts w:asciiTheme="minorHAnsi" w:hAnsiTheme="minorHAnsi" w:cstheme="minorHAnsi"/>
                <w:sz w:val="22"/>
                <w:szCs w:val="22"/>
              </w:rPr>
              <w:t>wymogu WCAG 2.1 AA.</w:t>
            </w:r>
          </w:p>
        </w:tc>
        <w:tc>
          <w:tcPr>
            <w:tcW w:w="3544" w:type="dxa"/>
            <w:tcBorders>
              <w:top w:val="single" w:sz="4" w:space="0" w:color="auto"/>
              <w:left w:val="single" w:sz="4" w:space="0" w:color="auto"/>
              <w:bottom w:val="single" w:sz="4" w:space="0" w:color="auto"/>
              <w:right w:val="single" w:sz="4" w:space="0" w:color="auto"/>
            </w:tcBorders>
          </w:tcPr>
          <w:p w14:paraId="748B1DCB" w14:textId="64B895C0" w:rsidR="00E84351" w:rsidRDefault="00E84351" w:rsidP="00E84351">
            <w:pPr>
              <w:jc w:val="both"/>
              <w:rPr>
                <w:rFonts w:ascii="Calibri" w:hAnsi="Calibri" w:cs="Calibri"/>
                <w:sz w:val="22"/>
                <w:szCs w:val="22"/>
              </w:rPr>
            </w:pPr>
            <w:r w:rsidRPr="00E84351">
              <w:rPr>
                <w:rFonts w:ascii="Calibri" w:hAnsi="Calibri" w:cs="Calibri"/>
                <w:sz w:val="22"/>
                <w:szCs w:val="22"/>
              </w:rPr>
              <w:t>Wprowadzić obowiązek dostępności systemu zgodnie z</w:t>
            </w:r>
            <w:r>
              <w:rPr>
                <w:rFonts w:ascii="Calibri" w:hAnsi="Calibri" w:cs="Calibri"/>
                <w:sz w:val="22"/>
                <w:szCs w:val="22"/>
              </w:rPr>
              <w:t xml:space="preserve"> </w:t>
            </w:r>
            <w:r w:rsidRPr="00E84351">
              <w:rPr>
                <w:rFonts w:ascii="Calibri" w:hAnsi="Calibri" w:cs="Calibri"/>
                <w:sz w:val="22"/>
                <w:szCs w:val="22"/>
              </w:rPr>
              <w:t>WCAG 2.1 AA dla użytkowników profesjonalnych</w:t>
            </w:r>
            <w:r>
              <w:rPr>
                <w:rFonts w:ascii="Calibri" w:hAnsi="Calibri" w:cs="Calibri"/>
                <w:sz w:val="22"/>
                <w:szCs w:val="22"/>
              </w:rPr>
              <w:t>.</w:t>
            </w:r>
          </w:p>
        </w:tc>
        <w:tc>
          <w:tcPr>
            <w:tcW w:w="2210" w:type="dxa"/>
            <w:tcBorders>
              <w:top w:val="single" w:sz="4" w:space="0" w:color="auto"/>
              <w:left w:val="single" w:sz="4" w:space="0" w:color="auto"/>
              <w:bottom w:val="single" w:sz="4" w:space="0" w:color="auto"/>
              <w:right w:val="single" w:sz="4" w:space="0" w:color="auto"/>
            </w:tcBorders>
          </w:tcPr>
          <w:p w14:paraId="2B9453B2" w14:textId="1ACB3CFA" w:rsidR="1452C04E" w:rsidRDefault="3DC6B90B" w:rsidP="26770DCB">
            <w:pPr>
              <w:spacing w:line="259" w:lineRule="auto"/>
              <w:jc w:val="center"/>
              <w:rPr>
                <w:rFonts w:asciiTheme="minorHAnsi" w:hAnsiTheme="minorHAnsi" w:cstheme="minorBidi"/>
                <w:b/>
                <w:bCs/>
                <w:sz w:val="22"/>
                <w:szCs w:val="22"/>
              </w:rPr>
            </w:pPr>
            <w:r w:rsidRPr="26770DCB">
              <w:rPr>
                <w:rFonts w:asciiTheme="minorHAnsi" w:hAnsiTheme="minorHAnsi" w:cstheme="minorBidi"/>
                <w:b/>
                <w:bCs/>
                <w:sz w:val="22"/>
                <w:szCs w:val="22"/>
              </w:rPr>
              <w:t>Uwaga częściowo uwzględniona.</w:t>
            </w:r>
          </w:p>
          <w:p w14:paraId="1802FD31" w14:textId="6AD461DD" w:rsidR="00E84351" w:rsidRPr="00A06425" w:rsidRDefault="58D4F4A1" w:rsidP="741ED8F4">
            <w:pPr>
              <w:spacing w:line="259" w:lineRule="auto"/>
              <w:jc w:val="center"/>
            </w:pPr>
            <w:r w:rsidRPr="7EF1AB2C">
              <w:rPr>
                <w:rFonts w:asciiTheme="minorHAnsi" w:hAnsiTheme="minorHAnsi" w:cstheme="minorBidi"/>
                <w:sz w:val="22"/>
                <w:szCs w:val="22"/>
              </w:rPr>
              <w:t>Rejestr endoprotezoplastyk na ten moment nie jest dostosowany do WCAG 2.1, ale jest planowanie takie dostosowanie.</w:t>
            </w:r>
            <w:r w:rsidRPr="7EF1AB2C">
              <w:rPr>
                <w:rFonts w:asciiTheme="minorHAnsi" w:hAnsiTheme="minorHAnsi" w:cstheme="minorBidi"/>
                <w:b/>
                <w:bCs/>
                <w:color w:val="FF0000"/>
                <w:sz w:val="22"/>
                <w:szCs w:val="22"/>
              </w:rPr>
              <w:t xml:space="preserve"> </w:t>
            </w:r>
          </w:p>
        </w:tc>
      </w:tr>
      <w:tr w:rsidR="00E84351" w:rsidRPr="00A06425" w14:paraId="5F094402" w14:textId="77777777" w:rsidTr="004E6803">
        <w:tc>
          <w:tcPr>
            <w:tcW w:w="562" w:type="dxa"/>
            <w:tcBorders>
              <w:top w:val="single" w:sz="4" w:space="0" w:color="auto"/>
              <w:left w:val="single" w:sz="4" w:space="0" w:color="auto"/>
              <w:bottom w:val="single" w:sz="4" w:space="0" w:color="auto"/>
              <w:right w:val="single" w:sz="4" w:space="0" w:color="auto"/>
            </w:tcBorders>
            <w:vAlign w:val="center"/>
          </w:tcPr>
          <w:p w14:paraId="418FA683" w14:textId="6D68D8A2" w:rsidR="00E84351" w:rsidRDefault="00E84351" w:rsidP="00E84351">
            <w:pPr>
              <w:spacing w:before="120" w:after="120"/>
              <w:jc w:val="center"/>
              <w:rPr>
                <w:rFonts w:asciiTheme="minorHAnsi" w:hAnsiTheme="minorHAnsi" w:cstheme="minorHAnsi"/>
                <w:b/>
                <w:sz w:val="22"/>
                <w:szCs w:val="22"/>
              </w:rPr>
            </w:pPr>
            <w:r>
              <w:rPr>
                <w:rFonts w:asciiTheme="minorHAnsi" w:hAnsiTheme="minorHAnsi" w:cstheme="minorHAnsi"/>
                <w:b/>
                <w:sz w:val="22"/>
                <w:szCs w:val="22"/>
              </w:rPr>
              <w:t>14</w:t>
            </w:r>
          </w:p>
        </w:tc>
        <w:tc>
          <w:tcPr>
            <w:tcW w:w="1276" w:type="dxa"/>
            <w:tcBorders>
              <w:top w:val="single" w:sz="4" w:space="0" w:color="auto"/>
              <w:left w:val="single" w:sz="4" w:space="0" w:color="auto"/>
              <w:bottom w:val="single" w:sz="4" w:space="0" w:color="auto"/>
              <w:right w:val="single" w:sz="4" w:space="0" w:color="auto"/>
            </w:tcBorders>
            <w:vAlign w:val="center"/>
          </w:tcPr>
          <w:p w14:paraId="3EF3BC8B" w14:textId="01D58803" w:rsidR="00E84351" w:rsidRDefault="00E84351" w:rsidP="00E84351">
            <w:pPr>
              <w:spacing w:before="60" w:after="60"/>
              <w:jc w:val="center"/>
              <w:rPr>
                <w:rFonts w:asciiTheme="minorHAnsi" w:hAnsiTheme="minorHAnsi" w:cstheme="minorHAnsi"/>
                <w:b/>
                <w:sz w:val="22"/>
                <w:szCs w:val="22"/>
              </w:rPr>
            </w:pPr>
            <w:proofErr w:type="spellStart"/>
            <w:r w:rsidRPr="009F7482">
              <w:rPr>
                <w:rFonts w:asciiTheme="minorHAnsi" w:hAnsiTheme="minorHAnsi" w:cstheme="minorHAnsi"/>
                <w:b/>
                <w:sz w:val="22"/>
                <w:szCs w:val="22"/>
              </w:rPr>
              <w:t>MRPiPS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C633165" w14:textId="77777777" w:rsidR="00E84351" w:rsidRPr="00E84351" w:rsidRDefault="00E84351" w:rsidP="00E84351">
            <w:pPr>
              <w:jc w:val="center"/>
              <w:rPr>
                <w:rFonts w:asciiTheme="minorHAnsi" w:hAnsiTheme="minorHAnsi" w:cstheme="minorHAnsi"/>
                <w:sz w:val="22"/>
                <w:szCs w:val="22"/>
              </w:rPr>
            </w:pPr>
            <w:r w:rsidRPr="00E84351">
              <w:rPr>
                <w:rFonts w:asciiTheme="minorHAnsi" w:hAnsiTheme="minorHAnsi" w:cstheme="minorHAnsi"/>
                <w:sz w:val="22"/>
                <w:szCs w:val="22"/>
              </w:rPr>
              <w:t>Brak oceny</w:t>
            </w:r>
          </w:p>
          <w:p w14:paraId="346AD8AB" w14:textId="77777777" w:rsidR="00E84351" w:rsidRPr="00E84351" w:rsidRDefault="00E84351" w:rsidP="00E84351">
            <w:pPr>
              <w:jc w:val="center"/>
              <w:rPr>
                <w:rFonts w:asciiTheme="minorHAnsi" w:hAnsiTheme="minorHAnsi" w:cstheme="minorHAnsi"/>
                <w:sz w:val="22"/>
                <w:szCs w:val="22"/>
              </w:rPr>
            </w:pPr>
            <w:r w:rsidRPr="00E84351">
              <w:rPr>
                <w:rFonts w:asciiTheme="minorHAnsi" w:hAnsiTheme="minorHAnsi" w:cstheme="minorHAnsi"/>
                <w:sz w:val="22"/>
                <w:szCs w:val="22"/>
              </w:rPr>
              <w:t>wpływu na</w:t>
            </w:r>
          </w:p>
          <w:p w14:paraId="0206DE09" w14:textId="77777777" w:rsidR="00E84351" w:rsidRPr="00E84351" w:rsidRDefault="00E84351" w:rsidP="00E84351">
            <w:pPr>
              <w:jc w:val="center"/>
              <w:rPr>
                <w:rFonts w:asciiTheme="minorHAnsi" w:hAnsiTheme="minorHAnsi" w:cstheme="minorHAnsi"/>
                <w:sz w:val="22"/>
                <w:szCs w:val="22"/>
              </w:rPr>
            </w:pPr>
            <w:r w:rsidRPr="00E84351">
              <w:rPr>
                <w:rFonts w:asciiTheme="minorHAnsi" w:hAnsiTheme="minorHAnsi" w:cstheme="minorHAnsi"/>
                <w:sz w:val="22"/>
                <w:szCs w:val="22"/>
              </w:rPr>
              <w:t>osoby z</w:t>
            </w:r>
          </w:p>
          <w:p w14:paraId="5C809E70" w14:textId="77777777" w:rsidR="00E84351" w:rsidRPr="00E84351" w:rsidRDefault="00E84351" w:rsidP="00E84351">
            <w:pPr>
              <w:jc w:val="center"/>
              <w:rPr>
                <w:rFonts w:asciiTheme="minorHAnsi" w:hAnsiTheme="minorHAnsi" w:cstheme="minorHAnsi"/>
                <w:sz w:val="22"/>
                <w:szCs w:val="22"/>
              </w:rPr>
            </w:pPr>
            <w:proofErr w:type="spellStart"/>
            <w:r w:rsidRPr="00E84351">
              <w:rPr>
                <w:rFonts w:asciiTheme="minorHAnsi" w:hAnsiTheme="minorHAnsi" w:cstheme="minorHAnsi"/>
                <w:sz w:val="22"/>
                <w:szCs w:val="22"/>
              </w:rPr>
              <w:t>niepełnosprawn</w:t>
            </w:r>
            <w:proofErr w:type="spellEnd"/>
          </w:p>
          <w:p w14:paraId="4D4B1E1C" w14:textId="77777777" w:rsidR="00E84351" w:rsidRPr="00E84351" w:rsidRDefault="00E84351" w:rsidP="00E84351">
            <w:pPr>
              <w:jc w:val="center"/>
              <w:rPr>
                <w:rFonts w:asciiTheme="minorHAnsi" w:hAnsiTheme="minorHAnsi" w:cstheme="minorHAnsi"/>
                <w:sz w:val="22"/>
                <w:szCs w:val="22"/>
              </w:rPr>
            </w:pPr>
            <w:r w:rsidRPr="00E84351">
              <w:rPr>
                <w:rFonts w:asciiTheme="minorHAnsi" w:hAnsiTheme="minorHAnsi" w:cstheme="minorHAnsi"/>
                <w:sz w:val="22"/>
                <w:szCs w:val="22"/>
              </w:rPr>
              <w:t>ościami jako</w:t>
            </w:r>
          </w:p>
          <w:p w14:paraId="2794E8E1" w14:textId="55CEE679" w:rsidR="00E84351" w:rsidRPr="00C635C3" w:rsidRDefault="00E84351" w:rsidP="00E84351">
            <w:pPr>
              <w:jc w:val="center"/>
              <w:rPr>
                <w:rFonts w:asciiTheme="minorHAnsi" w:hAnsiTheme="minorHAnsi" w:cstheme="minorHAnsi"/>
                <w:sz w:val="22"/>
                <w:szCs w:val="22"/>
              </w:rPr>
            </w:pPr>
            <w:r w:rsidRPr="00E84351">
              <w:rPr>
                <w:rFonts w:asciiTheme="minorHAnsi" w:hAnsiTheme="minorHAnsi" w:cstheme="minorHAnsi"/>
                <w:sz w:val="22"/>
                <w:szCs w:val="22"/>
              </w:rPr>
              <w:t>pacjentów</w:t>
            </w:r>
          </w:p>
        </w:tc>
        <w:tc>
          <w:tcPr>
            <w:tcW w:w="6378" w:type="dxa"/>
            <w:tcBorders>
              <w:top w:val="single" w:sz="4" w:space="0" w:color="auto"/>
              <w:left w:val="single" w:sz="4" w:space="0" w:color="auto"/>
              <w:bottom w:val="single" w:sz="4" w:space="0" w:color="auto"/>
              <w:right w:val="single" w:sz="4" w:space="0" w:color="auto"/>
            </w:tcBorders>
          </w:tcPr>
          <w:p w14:paraId="1EC7DA7D" w14:textId="728186DA" w:rsidR="00E84351" w:rsidRPr="00E84351" w:rsidRDefault="00E84351" w:rsidP="00E84351">
            <w:pPr>
              <w:jc w:val="both"/>
              <w:rPr>
                <w:rFonts w:asciiTheme="minorHAnsi" w:hAnsiTheme="minorHAnsi" w:cstheme="minorHAnsi"/>
                <w:sz w:val="22"/>
                <w:szCs w:val="22"/>
              </w:rPr>
            </w:pPr>
            <w:r w:rsidRPr="00E84351">
              <w:rPr>
                <w:rFonts w:asciiTheme="minorHAnsi" w:hAnsiTheme="minorHAnsi" w:cstheme="minorHAnsi"/>
                <w:sz w:val="22"/>
                <w:szCs w:val="22"/>
              </w:rPr>
              <w:t>Projekt nie analizuje, jak rejestr wpłynie na</w:t>
            </w:r>
            <w:r>
              <w:rPr>
                <w:rFonts w:asciiTheme="minorHAnsi" w:hAnsiTheme="minorHAnsi" w:cstheme="minorHAnsi"/>
                <w:sz w:val="22"/>
                <w:szCs w:val="22"/>
              </w:rPr>
              <w:t xml:space="preserve"> </w:t>
            </w:r>
            <w:r w:rsidRPr="00E84351">
              <w:rPr>
                <w:rFonts w:asciiTheme="minorHAnsi" w:hAnsiTheme="minorHAnsi" w:cstheme="minorHAnsi"/>
                <w:sz w:val="22"/>
                <w:szCs w:val="22"/>
              </w:rPr>
              <w:t>osoby z niepełnosprawnościami jako</w:t>
            </w:r>
            <w:r>
              <w:rPr>
                <w:rFonts w:asciiTheme="minorHAnsi" w:hAnsiTheme="minorHAnsi" w:cstheme="minorHAnsi"/>
                <w:sz w:val="22"/>
                <w:szCs w:val="22"/>
              </w:rPr>
              <w:t xml:space="preserve"> </w:t>
            </w:r>
            <w:r w:rsidRPr="00E84351">
              <w:rPr>
                <w:rFonts w:asciiTheme="minorHAnsi" w:hAnsiTheme="minorHAnsi" w:cstheme="minorHAnsi"/>
                <w:sz w:val="22"/>
                <w:szCs w:val="22"/>
              </w:rPr>
              <w:t>pacjentów — np. ryzyko stygmatyzacji,</w:t>
            </w:r>
          </w:p>
          <w:p w14:paraId="16B6C50D" w14:textId="49EE1C26" w:rsidR="00E84351" w:rsidRPr="00C635C3" w:rsidRDefault="00E84351" w:rsidP="00E84351">
            <w:pPr>
              <w:jc w:val="both"/>
              <w:rPr>
                <w:rFonts w:asciiTheme="minorHAnsi" w:hAnsiTheme="minorHAnsi" w:cstheme="minorHAnsi"/>
                <w:sz w:val="22"/>
                <w:szCs w:val="22"/>
              </w:rPr>
            </w:pPr>
            <w:r w:rsidRPr="00E84351">
              <w:rPr>
                <w:rFonts w:asciiTheme="minorHAnsi" w:hAnsiTheme="minorHAnsi" w:cstheme="minorHAnsi"/>
                <w:sz w:val="22"/>
                <w:szCs w:val="22"/>
              </w:rPr>
              <w:t>profilowania, błędnych wniosków</w:t>
            </w:r>
            <w:r>
              <w:rPr>
                <w:rFonts w:asciiTheme="minorHAnsi" w:hAnsiTheme="minorHAnsi" w:cstheme="minorHAnsi"/>
                <w:sz w:val="22"/>
                <w:szCs w:val="22"/>
              </w:rPr>
              <w:t xml:space="preserve"> </w:t>
            </w:r>
            <w:r w:rsidRPr="00E84351">
              <w:rPr>
                <w:rFonts w:asciiTheme="minorHAnsi" w:hAnsiTheme="minorHAnsi" w:cstheme="minorHAnsi"/>
                <w:sz w:val="22"/>
                <w:szCs w:val="22"/>
              </w:rPr>
              <w:t>statystycznych</w:t>
            </w:r>
            <w:r w:rsidR="009914A5">
              <w:rPr>
                <w:rFonts w:asciiTheme="minorHAnsi" w:hAnsiTheme="minorHAnsi" w:cstheme="minorHAnsi"/>
                <w:sz w:val="22"/>
                <w:szCs w:val="22"/>
              </w:rPr>
              <w:t>.</w:t>
            </w:r>
          </w:p>
        </w:tc>
        <w:tc>
          <w:tcPr>
            <w:tcW w:w="3544" w:type="dxa"/>
            <w:tcBorders>
              <w:top w:val="single" w:sz="4" w:space="0" w:color="auto"/>
              <w:left w:val="single" w:sz="4" w:space="0" w:color="auto"/>
              <w:bottom w:val="single" w:sz="4" w:space="0" w:color="auto"/>
              <w:right w:val="single" w:sz="4" w:space="0" w:color="auto"/>
            </w:tcBorders>
          </w:tcPr>
          <w:p w14:paraId="7CB237DF" w14:textId="011F391A" w:rsidR="00E84351" w:rsidRDefault="00E84351" w:rsidP="00E84351">
            <w:pPr>
              <w:jc w:val="both"/>
              <w:rPr>
                <w:rFonts w:ascii="Calibri" w:hAnsi="Calibri" w:cs="Calibri"/>
                <w:sz w:val="22"/>
                <w:szCs w:val="22"/>
              </w:rPr>
            </w:pPr>
            <w:r w:rsidRPr="00E84351">
              <w:rPr>
                <w:rFonts w:ascii="Calibri" w:hAnsi="Calibri" w:cs="Calibri"/>
                <w:sz w:val="22"/>
                <w:szCs w:val="22"/>
              </w:rPr>
              <w:t>Dodać w OSR i DPIA sekcję oceny wpływu na osoby z</w:t>
            </w:r>
            <w:r>
              <w:rPr>
                <w:rFonts w:ascii="Calibri" w:hAnsi="Calibri" w:cs="Calibri"/>
                <w:sz w:val="22"/>
                <w:szCs w:val="22"/>
              </w:rPr>
              <w:t xml:space="preserve"> </w:t>
            </w:r>
            <w:r w:rsidRPr="00E84351">
              <w:rPr>
                <w:rFonts w:ascii="Calibri" w:hAnsi="Calibri" w:cs="Calibri"/>
                <w:sz w:val="22"/>
                <w:szCs w:val="22"/>
              </w:rPr>
              <w:t>niepełnosprawnościami, zgodnie z art. 8 Konwencji ONZ</w:t>
            </w:r>
            <w:r>
              <w:rPr>
                <w:rFonts w:ascii="Calibri" w:hAnsi="Calibri" w:cs="Calibri"/>
                <w:sz w:val="22"/>
                <w:szCs w:val="22"/>
              </w:rPr>
              <w:t xml:space="preserve"> </w:t>
            </w:r>
            <w:r w:rsidRPr="00E84351">
              <w:rPr>
                <w:rFonts w:ascii="Calibri" w:hAnsi="Calibri" w:cs="Calibri"/>
                <w:sz w:val="22"/>
                <w:szCs w:val="22"/>
              </w:rPr>
              <w:t>o prawach osób z niepełnosprawnościami.</w:t>
            </w:r>
          </w:p>
        </w:tc>
        <w:tc>
          <w:tcPr>
            <w:tcW w:w="2210" w:type="dxa"/>
            <w:tcBorders>
              <w:top w:val="single" w:sz="4" w:space="0" w:color="auto"/>
              <w:left w:val="single" w:sz="4" w:space="0" w:color="auto"/>
              <w:bottom w:val="single" w:sz="4" w:space="0" w:color="auto"/>
              <w:right w:val="single" w:sz="4" w:space="0" w:color="auto"/>
            </w:tcBorders>
          </w:tcPr>
          <w:p w14:paraId="569DFEC1" w14:textId="5295100E" w:rsidR="00E84351" w:rsidRPr="00A06425" w:rsidRDefault="47BD31A5" w:rsidP="7EF1AB2C">
            <w:pPr>
              <w:jc w:val="center"/>
              <w:rPr>
                <w:rFonts w:asciiTheme="minorHAnsi" w:hAnsiTheme="minorHAnsi" w:cstheme="minorBidi"/>
                <w:b/>
                <w:bCs/>
                <w:sz w:val="22"/>
                <w:szCs w:val="22"/>
              </w:rPr>
            </w:pPr>
            <w:r w:rsidRPr="7EF1AB2C">
              <w:rPr>
                <w:rFonts w:asciiTheme="minorHAnsi" w:hAnsiTheme="minorHAnsi" w:cstheme="minorBidi"/>
                <w:b/>
                <w:bCs/>
                <w:sz w:val="22"/>
                <w:szCs w:val="22"/>
              </w:rPr>
              <w:t xml:space="preserve">Uwaga </w:t>
            </w:r>
            <w:r w:rsidR="554411B2" w:rsidRPr="7EF1AB2C">
              <w:rPr>
                <w:rFonts w:asciiTheme="minorHAnsi" w:hAnsiTheme="minorHAnsi" w:cstheme="minorBidi"/>
                <w:b/>
                <w:bCs/>
                <w:sz w:val="22"/>
                <w:szCs w:val="22"/>
              </w:rPr>
              <w:t>bezprzedmiotowa</w:t>
            </w:r>
            <w:r w:rsidRPr="7EF1AB2C">
              <w:rPr>
                <w:rFonts w:asciiTheme="minorHAnsi" w:hAnsiTheme="minorHAnsi" w:cstheme="minorBidi"/>
                <w:b/>
                <w:bCs/>
                <w:sz w:val="22"/>
                <w:szCs w:val="22"/>
              </w:rPr>
              <w:t>.</w:t>
            </w:r>
          </w:p>
          <w:p w14:paraId="6965ABB7" w14:textId="1CF9F198" w:rsidR="00E84351" w:rsidRPr="00A06425" w:rsidRDefault="134DE6A8" w:rsidP="741ED8F4">
            <w:pPr>
              <w:spacing w:line="259" w:lineRule="auto"/>
              <w:jc w:val="center"/>
              <w:rPr>
                <w:rFonts w:asciiTheme="minorHAnsi" w:hAnsiTheme="minorHAnsi" w:cstheme="minorBidi"/>
                <w:sz w:val="22"/>
                <w:szCs w:val="22"/>
              </w:rPr>
            </w:pPr>
            <w:r w:rsidRPr="741ED8F4">
              <w:rPr>
                <w:rFonts w:asciiTheme="minorHAnsi" w:hAnsiTheme="minorHAnsi" w:cstheme="minorBidi"/>
                <w:sz w:val="22"/>
                <w:szCs w:val="22"/>
              </w:rPr>
              <w:t>OSR zawiera ocenę wpływu na osoby z niepełnosprawnością.</w:t>
            </w:r>
          </w:p>
          <w:p w14:paraId="5C165009" w14:textId="34080B7A" w:rsidR="00E84351" w:rsidRPr="00A06425" w:rsidRDefault="6508DCBB" w:rsidP="7EF1AB2C">
            <w:pPr>
              <w:spacing w:line="259" w:lineRule="auto"/>
              <w:jc w:val="center"/>
              <w:rPr>
                <w:rFonts w:asciiTheme="minorHAnsi" w:hAnsiTheme="minorHAnsi" w:cstheme="minorBidi"/>
                <w:sz w:val="22"/>
                <w:szCs w:val="22"/>
              </w:rPr>
            </w:pPr>
            <w:r w:rsidRPr="7EF1AB2C">
              <w:rPr>
                <w:rFonts w:asciiTheme="minorHAnsi" w:hAnsiTheme="minorHAnsi" w:cstheme="minorBidi"/>
                <w:sz w:val="22"/>
                <w:szCs w:val="22"/>
              </w:rPr>
              <w:t xml:space="preserve">DPIA dotyczy </w:t>
            </w:r>
            <w:r w:rsidR="3EE10E29" w:rsidRPr="7EF1AB2C">
              <w:rPr>
                <w:rFonts w:asciiTheme="minorHAnsi" w:hAnsiTheme="minorHAnsi" w:cstheme="minorBidi"/>
                <w:sz w:val="22"/>
                <w:szCs w:val="22"/>
              </w:rPr>
              <w:t xml:space="preserve">projektu </w:t>
            </w:r>
            <w:r w:rsidRPr="7EF1AB2C">
              <w:rPr>
                <w:rFonts w:asciiTheme="minorHAnsi" w:hAnsiTheme="minorHAnsi" w:cstheme="minorBidi"/>
                <w:sz w:val="22"/>
                <w:szCs w:val="22"/>
              </w:rPr>
              <w:t xml:space="preserve">rozporządzenia w sprawie rejestru nie zaś ustawy o </w:t>
            </w:r>
            <w:r w:rsidR="28DD7986" w:rsidRPr="7EF1AB2C">
              <w:rPr>
                <w:rFonts w:asciiTheme="minorHAnsi" w:hAnsiTheme="minorHAnsi" w:cstheme="minorBidi"/>
                <w:sz w:val="22"/>
                <w:szCs w:val="22"/>
              </w:rPr>
              <w:t>SIOZ</w:t>
            </w:r>
            <w:r w:rsidRPr="7EF1AB2C">
              <w:rPr>
                <w:rFonts w:asciiTheme="minorHAnsi" w:hAnsiTheme="minorHAnsi" w:cstheme="minorBidi"/>
                <w:sz w:val="22"/>
                <w:szCs w:val="22"/>
              </w:rPr>
              <w:t xml:space="preserve">, która wskazuje ten zakres (i która została zacytowana w treści oceny DPIA dla </w:t>
            </w:r>
            <w:r w:rsidR="0C68CFC2" w:rsidRPr="4698D701">
              <w:rPr>
                <w:rFonts w:asciiTheme="minorHAnsi" w:hAnsiTheme="minorHAnsi" w:cstheme="minorBidi"/>
                <w:sz w:val="22"/>
                <w:szCs w:val="22"/>
              </w:rPr>
              <w:t>rozporządzeni</w:t>
            </w:r>
            <w:r w:rsidR="02F653BC" w:rsidRPr="4698D701">
              <w:rPr>
                <w:rFonts w:asciiTheme="minorHAnsi" w:hAnsiTheme="minorHAnsi" w:cstheme="minorBidi"/>
                <w:sz w:val="22"/>
                <w:szCs w:val="22"/>
              </w:rPr>
              <w:t>a</w:t>
            </w:r>
            <w:r w:rsidR="0C68CFC2" w:rsidRPr="4698D701">
              <w:rPr>
                <w:rFonts w:asciiTheme="minorHAnsi" w:hAnsiTheme="minorHAnsi" w:cstheme="minorBidi"/>
                <w:sz w:val="22"/>
                <w:szCs w:val="22"/>
              </w:rPr>
              <w:t>).</w:t>
            </w:r>
            <w:r w:rsidRPr="7EF1AB2C">
              <w:rPr>
                <w:rFonts w:asciiTheme="minorHAnsi" w:hAnsiTheme="minorHAnsi" w:cstheme="minorBidi"/>
                <w:sz w:val="22"/>
                <w:szCs w:val="22"/>
              </w:rPr>
              <w:t xml:space="preserve"> Rejestr nie obejmuje informacji o posiadaniu orzeczenia o niepełnosprawności albo orzeczenia o stopniu niepełnosprawności. Tym samym nie rodzi konieczności prowadzenia dodatkowej analizy w zakresie wpływu na osoby z </w:t>
            </w:r>
            <w:r w:rsidRPr="7EF1AB2C">
              <w:rPr>
                <w:rFonts w:asciiTheme="minorHAnsi" w:hAnsiTheme="minorHAnsi" w:cstheme="minorBidi"/>
                <w:sz w:val="22"/>
                <w:szCs w:val="22"/>
              </w:rPr>
              <w:lastRenderedPageBreak/>
              <w:t>niepełnosprawnościami.</w:t>
            </w:r>
          </w:p>
        </w:tc>
      </w:tr>
      <w:tr w:rsidR="009F7482" w:rsidRPr="00A06425" w14:paraId="2701641C" w14:textId="77777777" w:rsidTr="004E6803">
        <w:tc>
          <w:tcPr>
            <w:tcW w:w="562" w:type="dxa"/>
            <w:tcBorders>
              <w:top w:val="single" w:sz="4" w:space="0" w:color="auto"/>
              <w:left w:val="single" w:sz="4" w:space="0" w:color="auto"/>
              <w:bottom w:val="single" w:sz="4" w:space="0" w:color="auto"/>
              <w:right w:val="single" w:sz="4" w:space="0" w:color="auto"/>
            </w:tcBorders>
            <w:vAlign w:val="center"/>
          </w:tcPr>
          <w:p w14:paraId="33E017B2" w14:textId="74412C9C" w:rsidR="009F7482" w:rsidRDefault="009F7482" w:rsidP="00C635C3">
            <w:pPr>
              <w:spacing w:before="120" w:after="120"/>
              <w:jc w:val="center"/>
              <w:rPr>
                <w:rFonts w:asciiTheme="minorHAnsi" w:hAnsiTheme="minorHAnsi" w:cstheme="minorHAnsi"/>
                <w:b/>
                <w:sz w:val="22"/>
                <w:szCs w:val="22"/>
              </w:rPr>
            </w:pPr>
            <w:r>
              <w:rPr>
                <w:rFonts w:asciiTheme="minorHAnsi" w:hAnsiTheme="minorHAnsi" w:cstheme="minorHAnsi"/>
                <w:b/>
                <w:sz w:val="22"/>
                <w:szCs w:val="22"/>
              </w:rPr>
              <w:lastRenderedPageBreak/>
              <w:t>15</w:t>
            </w:r>
          </w:p>
        </w:tc>
        <w:tc>
          <w:tcPr>
            <w:tcW w:w="1276" w:type="dxa"/>
            <w:tcBorders>
              <w:top w:val="single" w:sz="4" w:space="0" w:color="auto"/>
              <w:left w:val="single" w:sz="4" w:space="0" w:color="auto"/>
              <w:bottom w:val="single" w:sz="4" w:space="0" w:color="auto"/>
              <w:right w:val="single" w:sz="4" w:space="0" w:color="auto"/>
            </w:tcBorders>
            <w:vAlign w:val="center"/>
          </w:tcPr>
          <w:p w14:paraId="36F9DDC2" w14:textId="313C6268" w:rsidR="009F7482" w:rsidRDefault="009F7482" w:rsidP="00A71360">
            <w:pPr>
              <w:spacing w:before="60" w:after="60"/>
              <w:jc w:val="center"/>
              <w:rPr>
                <w:rFonts w:asciiTheme="minorHAnsi" w:hAnsiTheme="minorHAnsi" w:cstheme="minorHAnsi"/>
                <w:b/>
                <w:sz w:val="22"/>
                <w:szCs w:val="22"/>
              </w:rPr>
            </w:pPr>
            <w:proofErr w:type="spellStart"/>
            <w:r w:rsidRPr="009F7482">
              <w:rPr>
                <w:rFonts w:asciiTheme="minorHAnsi" w:hAnsiTheme="minorHAnsi" w:cstheme="minorHAnsi"/>
                <w:b/>
                <w:sz w:val="22"/>
                <w:szCs w:val="22"/>
              </w:rPr>
              <w:t>MRPiPS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C97EFD7" w14:textId="77777777" w:rsidR="00E84351" w:rsidRPr="00E84351" w:rsidRDefault="00E84351" w:rsidP="00E84351">
            <w:pPr>
              <w:jc w:val="center"/>
              <w:rPr>
                <w:rFonts w:asciiTheme="minorHAnsi" w:hAnsiTheme="minorHAnsi" w:cstheme="minorHAnsi"/>
                <w:sz w:val="22"/>
                <w:szCs w:val="22"/>
              </w:rPr>
            </w:pPr>
            <w:r w:rsidRPr="00E84351">
              <w:rPr>
                <w:rFonts w:asciiTheme="minorHAnsi" w:hAnsiTheme="minorHAnsi" w:cstheme="minorHAnsi"/>
                <w:sz w:val="22"/>
                <w:szCs w:val="22"/>
              </w:rPr>
              <w:t>DPIA – ocena</w:t>
            </w:r>
          </w:p>
          <w:p w14:paraId="2ABD2A01" w14:textId="7BD8E11F" w:rsidR="009F7482" w:rsidRPr="00C635C3" w:rsidRDefault="00E84351" w:rsidP="00E84351">
            <w:pPr>
              <w:jc w:val="center"/>
              <w:rPr>
                <w:rFonts w:asciiTheme="minorHAnsi" w:hAnsiTheme="minorHAnsi" w:cstheme="minorHAnsi"/>
                <w:sz w:val="22"/>
                <w:szCs w:val="22"/>
              </w:rPr>
            </w:pPr>
            <w:r w:rsidRPr="00E84351">
              <w:rPr>
                <w:rFonts w:asciiTheme="minorHAnsi" w:hAnsiTheme="minorHAnsi" w:cstheme="minorHAnsi"/>
                <w:sz w:val="22"/>
                <w:szCs w:val="22"/>
              </w:rPr>
              <w:t>ryzyka</w:t>
            </w:r>
          </w:p>
        </w:tc>
        <w:tc>
          <w:tcPr>
            <w:tcW w:w="6378" w:type="dxa"/>
            <w:tcBorders>
              <w:top w:val="single" w:sz="4" w:space="0" w:color="auto"/>
              <w:left w:val="single" w:sz="4" w:space="0" w:color="auto"/>
              <w:bottom w:val="single" w:sz="4" w:space="0" w:color="auto"/>
              <w:right w:val="single" w:sz="4" w:space="0" w:color="auto"/>
            </w:tcBorders>
          </w:tcPr>
          <w:p w14:paraId="360129A0" w14:textId="53F9B5AC" w:rsidR="009F7482" w:rsidRPr="00C635C3" w:rsidRDefault="00E84351" w:rsidP="00E84351">
            <w:pPr>
              <w:jc w:val="both"/>
              <w:rPr>
                <w:rFonts w:asciiTheme="minorHAnsi" w:hAnsiTheme="minorHAnsi" w:cstheme="minorHAnsi"/>
                <w:sz w:val="22"/>
                <w:szCs w:val="22"/>
              </w:rPr>
            </w:pPr>
            <w:r w:rsidRPr="00E84351">
              <w:rPr>
                <w:rFonts w:asciiTheme="minorHAnsi" w:hAnsiTheme="minorHAnsi" w:cstheme="minorHAnsi"/>
                <w:sz w:val="22"/>
                <w:szCs w:val="22"/>
              </w:rPr>
              <w:t xml:space="preserve">DPIA nie analizuje </w:t>
            </w:r>
            <w:proofErr w:type="spellStart"/>
            <w:r w:rsidRPr="00E84351">
              <w:rPr>
                <w:rFonts w:asciiTheme="minorHAnsi" w:hAnsiTheme="minorHAnsi" w:cstheme="minorHAnsi"/>
                <w:sz w:val="22"/>
                <w:szCs w:val="22"/>
              </w:rPr>
              <w:t>ryzyk</w:t>
            </w:r>
            <w:proofErr w:type="spellEnd"/>
            <w:r w:rsidRPr="00E84351">
              <w:rPr>
                <w:rFonts w:asciiTheme="minorHAnsi" w:hAnsiTheme="minorHAnsi" w:cstheme="minorHAnsi"/>
                <w:sz w:val="22"/>
                <w:szCs w:val="22"/>
              </w:rPr>
              <w:t xml:space="preserve"> specyficznych dla</w:t>
            </w:r>
            <w:r>
              <w:rPr>
                <w:rFonts w:asciiTheme="minorHAnsi" w:hAnsiTheme="minorHAnsi" w:cstheme="minorHAnsi"/>
                <w:sz w:val="22"/>
                <w:szCs w:val="22"/>
              </w:rPr>
              <w:t xml:space="preserve"> </w:t>
            </w:r>
            <w:r w:rsidRPr="00E84351">
              <w:rPr>
                <w:rFonts w:asciiTheme="minorHAnsi" w:hAnsiTheme="minorHAnsi" w:cstheme="minorHAnsi"/>
                <w:sz w:val="22"/>
                <w:szCs w:val="22"/>
              </w:rPr>
              <w:t>osób z niepełnosprawnościami, np. ryzyka</w:t>
            </w:r>
            <w:r>
              <w:rPr>
                <w:rFonts w:asciiTheme="minorHAnsi" w:hAnsiTheme="minorHAnsi" w:cstheme="minorHAnsi"/>
                <w:sz w:val="22"/>
                <w:szCs w:val="22"/>
              </w:rPr>
              <w:t xml:space="preserve"> </w:t>
            </w:r>
            <w:r w:rsidRPr="00E84351">
              <w:rPr>
                <w:rFonts w:asciiTheme="minorHAnsi" w:hAnsiTheme="minorHAnsi" w:cstheme="minorHAnsi"/>
                <w:sz w:val="22"/>
                <w:szCs w:val="22"/>
              </w:rPr>
              <w:t>dyskryminacji, profilowania, błędnych</w:t>
            </w:r>
            <w:r>
              <w:rPr>
                <w:rFonts w:asciiTheme="minorHAnsi" w:hAnsiTheme="minorHAnsi" w:cstheme="minorHAnsi"/>
                <w:sz w:val="22"/>
                <w:szCs w:val="22"/>
              </w:rPr>
              <w:t xml:space="preserve"> </w:t>
            </w:r>
            <w:r w:rsidRPr="00E84351">
              <w:rPr>
                <w:rFonts w:asciiTheme="minorHAnsi" w:hAnsiTheme="minorHAnsi" w:cstheme="minorHAnsi"/>
                <w:sz w:val="22"/>
                <w:szCs w:val="22"/>
              </w:rPr>
              <w:t>wniosków klinicznych.</w:t>
            </w:r>
            <w:r>
              <w:rPr>
                <w:rFonts w:asciiTheme="minorHAnsi" w:hAnsiTheme="minorHAnsi" w:cstheme="minorHAnsi"/>
                <w:sz w:val="22"/>
                <w:szCs w:val="22"/>
              </w:rPr>
              <w:t xml:space="preserve"> </w:t>
            </w:r>
            <w:r w:rsidRPr="00E84351">
              <w:rPr>
                <w:rFonts w:asciiTheme="minorHAnsi" w:hAnsiTheme="minorHAnsi" w:cstheme="minorHAnsi"/>
                <w:sz w:val="22"/>
                <w:szCs w:val="22"/>
              </w:rPr>
              <w:t>UODO w uwagach wskazał, że DPIA jest</w:t>
            </w:r>
            <w:r>
              <w:rPr>
                <w:rFonts w:asciiTheme="minorHAnsi" w:hAnsiTheme="minorHAnsi" w:cstheme="minorHAnsi"/>
                <w:sz w:val="22"/>
                <w:szCs w:val="22"/>
              </w:rPr>
              <w:t xml:space="preserve"> </w:t>
            </w:r>
            <w:r w:rsidRPr="00E84351">
              <w:rPr>
                <w:rFonts w:asciiTheme="minorHAnsi" w:hAnsiTheme="minorHAnsi" w:cstheme="minorHAnsi"/>
                <w:sz w:val="22"/>
                <w:szCs w:val="22"/>
              </w:rPr>
              <w:t>niekompletna.</w:t>
            </w:r>
          </w:p>
        </w:tc>
        <w:tc>
          <w:tcPr>
            <w:tcW w:w="3544" w:type="dxa"/>
            <w:tcBorders>
              <w:top w:val="single" w:sz="4" w:space="0" w:color="auto"/>
              <w:left w:val="single" w:sz="4" w:space="0" w:color="auto"/>
              <w:bottom w:val="single" w:sz="4" w:space="0" w:color="auto"/>
              <w:right w:val="single" w:sz="4" w:space="0" w:color="auto"/>
            </w:tcBorders>
          </w:tcPr>
          <w:p w14:paraId="65A6C0FB" w14:textId="29B0D1A5" w:rsidR="009F7482" w:rsidRDefault="00E84351" w:rsidP="00E84351">
            <w:pPr>
              <w:jc w:val="both"/>
              <w:rPr>
                <w:rFonts w:ascii="Calibri" w:hAnsi="Calibri" w:cs="Calibri"/>
                <w:sz w:val="22"/>
                <w:szCs w:val="22"/>
              </w:rPr>
            </w:pPr>
            <w:r w:rsidRPr="00E84351">
              <w:rPr>
                <w:rFonts w:ascii="Calibri" w:hAnsi="Calibri" w:cs="Calibri"/>
                <w:sz w:val="22"/>
                <w:szCs w:val="22"/>
              </w:rPr>
              <w:t xml:space="preserve">Uzupełnić DPIA o analizę </w:t>
            </w:r>
            <w:proofErr w:type="spellStart"/>
            <w:r w:rsidRPr="00E84351">
              <w:rPr>
                <w:rFonts w:ascii="Calibri" w:hAnsi="Calibri" w:cs="Calibri"/>
                <w:sz w:val="22"/>
                <w:szCs w:val="22"/>
              </w:rPr>
              <w:t>ryzyk</w:t>
            </w:r>
            <w:proofErr w:type="spellEnd"/>
            <w:r w:rsidRPr="00E84351">
              <w:rPr>
                <w:rFonts w:ascii="Calibri" w:hAnsi="Calibri" w:cs="Calibri"/>
                <w:sz w:val="22"/>
                <w:szCs w:val="22"/>
              </w:rPr>
              <w:t xml:space="preserve"> dla grup wrażliwych,</w:t>
            </w:r>
            <w:r>
              <w:rPr>
                <w:rFonts w:ascii="Calibri" w:hAnsi="Calibri" w:cs="Calibri"/>
                <w:sz w:val="22"/>
                <w:szCs w:val="22"/>
              </w:rPr>
              <w:t xml:space="preserve"> </w:t>
            </w:r>
            <w:r w:rsidRPr="00E84351">
              <w:rPr>
                <w:rFonts w:ascii="Calibri" w:hAnsi="Calibri" w:cs="Calibri"/>
                <w:sz w:val="22"/>
                <w:szCs w:val="22"/>
              </w:rPr>
              <w:t>zgodnie z art. 35 RODO.</w:t>
            </w:r>
          </w:p>
        </w:tc>
        <w:tc>
          <w:tcPr>
            <w:tcW w:w="2210" w:type="dxa"/>
            <w:tcBorders>
              <w:top w:val="single" w:sz="4" w:space="0" w:color="auto"/>
              <w:left w:val="single" w:sz="4" w:space="0" w:color="auto"/>
              <w:bottom w:val="single" w:sz="4" w:space="0" w:color="auto"/>
              <w:right w:val="single" w:sz="4" w:space="0" w:color="auto"/>
            </w:tcBorders>
          </w:tcPr>
          <w:p w14:paraId="50AEB802" w14:textId="7554E534" w:rsidR="009F7482" w:rsidRPr="00A06425" w:rsidRDefault="37B3EBDA" w:rsidP="7EF1AB2C">
            <w:pPr>
              <w:spacing w:line="259" w:lineRule="auto"/>
              <w:jc w:val="center"/>
              <w:rPr>
                <w:rFonts w:asciiTheme="minorHAnsi" w:hAnsiTheme="minorHAnsi" w:cstheme="minorBidi"/>
                <w:b/>
                <w:bCs/>
                <w:sz w:val="22"/>
                <w:szCs w:val="22"/>
              </w:rPr>
            </w:pPr>
            <w:r w:rsidRPr="7EF1AB2C">
              <w:rPr>
                <w:rFonts w:asciiTheme="minorHAnsi" w:hAnsiTheme="minorHAnsi" w:cstheme="minorBidi"/>
                <w:b/>
                <w:bCs/>
                <w:sz w:val="22"/>
                <w:szCs w:val="22"/>
              </w:rPr>
              <w:t xml:space="preserve">Uwaga </w:t>
            </w:r>
            <w:r w:rsidR="6570CE6B" w:rsidRPr="7EF1AB2C">
              <w:rPr>
                <w:rFonts w:asciiTheme="minorHAnsi" w:hAnsiTheme="minorHAnsi" w:cstheme="minorBidi"/>
                <w:b/>
                <w:bCs/>
                <w:sz w:val="22"/>
                <w:szCs w:val="22"/>
              </w:rPr>
              <w:t>be</w:t>
            </w:r>
            <w:r w:rsidR="23C6AFF6" w:rsidRPr="7EF1AB2C">
              <w:rPr>
                <w:rFonts w:asciiTheme="minorHAnsi" w:hAnsiTheme="minorHAnsi" w:cstheme="minorBidi"/>
                <w:b/>
                <w:bCs/>
                <w:sz w:val="22"/>
                <w:szCs w:val="22"/>
              </w:rPr>
              <w:t>z</w:t>
            </w:r>
            <w:r w:rsidR="6570CE6B" w:rsidRPr="7EF1AB2C">
              <w:rPr>
                <w:rFonts w:asciiTheme="minorHAnsi" w:hAnsiTheme="minorHAnsi" w:cstheme="minorBidi"/>
                <w:b/>
                <w:bCs/>
                <w:sz w:val="22"/>
                <w:szCs w:val="22"/>
              </w:rPr>
              <w:t>przedmiotowa</w:t>
            </w:r>
            <w:r w:rsidRPr="7EF1AB2C">
              <w:rPr>
                <w:rFonts w:asciiTheme="minorHAnsi" w:hAnsiTheme="minorHAnsi" w:cstheme="minorBidi"/>
                <w:b/>
                <w:bCs/>
                <w:sz w:val="22"/>
                <w:szCs w:val="22"/>
              </w:rPr>
              <w:t>.</w:t>
            </w:r>
          </w:p>
          <w:p w14:paraId="49463F90" w14:textId="0C3AFBF0" w:rsidR="009F7482" w:rsidRPr="00A06425" w:rsidRDefault="2692D607" w:rsidP="7EF1AB2C">
            <w:pPr>
              <w:spacing w:line="259" w:lineRule="auto"/>
              <w:jc w:val="center"/>
              <w:rPr>
                <w:rFonts w:asciiTheme="minorHAnsi" w:hAnsiTheme="minorHAnsi" w:cstheme="minorBidi"/>
                <w:sz w:val="22"/>
                <w:szCs w:val="22"/>
              </w:rPr>
            </w:pPr>
            <w:r w:rsidRPr="7EF1AB2C">
              <w:rPr>
                <w:rFonts w:asciiTheme="minorHAnsi" w:hAnsiTheme="minorHAnsi" w:cstheme="minorBidi"/>
                <w:sz w:val="22"/>
                <w:szCs w:val="22"/>
              </w:rPr>
              <w:t>W projekcie</w:t>
            </w:r>
            <w:r w:rsidR="05CDBCC8" w:rsidRPr="7EF1AB2C">
              <w:rPr>
                <w:rFonts w:asciiTheme="minorHAnsi" w:hAnsiTheme="minorHAnsi" w:cstheme="minorBidi"/>
                <w:sz w:val="22"/>
                <w:szCs w:val="22"/>
              </w:rPr>
              <w:t xml:space="preserve"> rozporządzeniu nie ma mowy o danych o niepełnosprawnościach zatem brak jest również </w:t>
            </w:r>
            <w:proofErr w:type="spellStart"/>
            <w:r w:rsidR="05CDBCC8" w:rsidRPr="7EF1AB2C">
              <w:rPr>
                <w:rFonts w:asciiTheme="minorHAnsi" w:hAnsiTheme="minorHAnsi" w:cstheme="minorBidi"/>
                <w:sz w:val="22"/>
                <w:szCs w:val="22"/>
              </w:rPr>
              <w:t>ryzyk</w:t>
            </w:r>
            <w:proofErr w:type="spellEnd"/>
            <w:r w:rsidR="05CDBCC8" w:rsidRPr="7EF1AB2C">
              <w:rPr>
                <w:rFonts w:asciiTheme="minorHAnsi" w:hAnsiTheme="minorHAnsi" w:cstheme="minorBidi"/>
                <w:sz w:val="22"/>
                <w:szCs w:val="22"/>
              </w:rPr>
              <w:t xml:space="preserve"> dla tej kategorii osób fizycznych.</w:t>
            </w:r>
          </w:p>
        </w:tc>
      </w:tr>
    </w:tbl>
    <w:p w14:paraId="103A0549" w14:textId="77777777" w:rsidR="00C64B1B" w:rsidRDefault="00C64B1B" w:rsidP="00C64B1B">
      <w:pPr>
        <w:jc w:val="center"/>
      </w:pPr>
    </w:p>
    <w:sectPr w:rsidR="00C64B1B" w:rsidSect="00A06425">
      <w:pgSz w:w="16838" w:h="11906" w:orient="landscape"/>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B1B"/>
    <w:rsid w:val="00002D01"/>
    <w:rsid w:val="00004B94"/>
    <w:rsid w:val="00014DCB"/>
    <w:rsid w:val="00034258"/>
    <w:rsid w:val="000C7F5C"/>
    <w:rsid w:val="000D0CF2"/>
    <w:rsid w:val="000E5DE0"/>
    <w:rsid w:val="000F31F3"/>
    <w:rsid w:val="001053DF"/>
    <w:rsid w:val="00106B53"/>
    <w:rsid w:val="001251E5"/>
    <w:rsid w:val="00140BE8"/>
    <w:rsid w:val="00167F64"/>
    <w:rsid w:val="0017397C"/>
    <w:rsid w:val="0019648E"/>
    <w:rsid w:val="001D28CE"/>
    <w:rsid w:val="001D48A0"/>
    <w:rsid w:val="002053D6"/>
    <w:rsid w:val="00225022"/>
    <w:rsid w:val="0023133D"/>
    <w:rsid w:val="002449A8"/>
    <w:rsid w:val="0025593E"/>
    <w:rsid w:val="002715B2"/>
    <w:rsid w:val="0027284C"/>
    <w:rsid w:val="00276CBC"/>
    <w:rsid w:val="00285513"/>
    <w:rsid w:val="002C6677"/>
    <w:rsid w:val="002E2609"/>
    <w:rsid w:val="002E4D0C"/>
    <w:rsid w:val="00304D6A"/>
    <w:rsid w:val="003124D1"/>
    <w:rsid w:val="003135AD"/>
    <w:rsid w:val="00314B62"/>
    <w:rsid w:val="00384B85"/>
    <w:rsid w:val="003B055E"/>
    <w:rsid w:val="003B0F4A"/>
    <w:rsid w:val="003B4105"/>
    <w:rsid w:val="003C330C"/>
    <w:rsid w:val="003D2CD5"/>
    <w:rsid w:val="003D58CD"/>
    <w:rsid w:val="003F45BD"/>
    <w:rsid w:val="0041180B"/>
    <w:rsid w:val="0041188B"/>
    <w:rsid w:val="00420C1D"/>
    <w:rsid w:val="00426DBB"/>
    <w:rsid w:val="00435E5E"/>
    <w:rsid w:val="004409FE"/>
    <w:rsid w:val="0044192C"/>
    <w:rsid w:val="00443200"/>
    <w:rsid w:val="00463078"/>
    <w:rsid w:val="00463E03"/>
    <w:rsid w:val="004733C8"/>
    <w:rsid w:val="004A35B7"/>
    <w:rsid w:val="004B2C50"/>
    <w:rsid w:val="004B4D7D"/>
    <w:rsid w:val="004B68D7"/>
    <w:rsid w:val="004C2ABC"/>
    <w:rsid w:val="004D086F"/>
    <w:rsid w:val="004D4BBE"/>
    <w:rsid w:val="004E6803"/>
    <w:rsid w:val="0051435F"/>
    <w:rsid w:val="00534633"/>
    <w:rsid w:val="005462F1"/>
    <w:rsid w:val="00570079"/>
    <w:rsid w:val="00570668"/>
    <w:rsid w:val="0059710E"/>
    <w:rsid w:val="005A5120"/>
    <w:rsid w:val="005C7153"/>
    <w:rsid w:val="005D6CAE"/>
    <w:rsid w:val="005E6BFA"/>
    <w:rsid w:val="005F1BE7"/>
    <w:rsid w:val="005F1CBB"/>
    <w:rsid w:val="005F6527"/>
    <w:rsid w:val="00614361"/>
    <w:rsid w:val="006174B7"/>
    <w:rsid w:val="00617605"/>
    <w:rsid w:val="00632DF1"/>
    <w:rsid w:val="006705EC"/>
    <w:rsid w:val="00671C56"/>
    <w:rsid w:val="006908D7"/>
    <w:rsid w:val="0069181C"/>
    <w:rsid w:val="006A5FD2"/>
    <w:rsid w:val="006D4177"/>
    <w:rsid w:val="006E16E9"/>
    <w:rsid w:val="007106CF"/>
    <w:rsid w:val="0073349B"/>
    <w:rsid w:val="00780597"/>
    <w:rsid w:val="007C5B85"/>
    <w:rsid w:val="007E4ABE"/>
    <w:rsid w:val="007F2679"/>
    <w:rsid w:val="007F26E6"/>
    <w:rsid w:val="00802B51"/>
    <w:rsid w:val="00802FD3"/>
    <w:rsid w:val="0080486F"/>
    <w:rsid w:val="00807385"/>
    <w:rsid w:val="00837047"/>
    <w:rsid w:val="008975D9"/>
    <w:rsid w:val="008A0FAE"/>
    <w:rsid w:val="008B1E21"/>
    <w:rsid w:val="00911BB2"/>
    <w:rsid w:val="0092687A"/>
    <w:rsid w:val="00942E3A"/>
    <w:rsid w:val="00944932"/>
    <w:rsid w:val="0095130B"/>
    <w:rsid w:val="009914A5"/>
    <w:rsid w:val="009A5A58"/>
    <w:rsid w:val="009C410B"/>
    <w:rsid w:val="009C7DCB"/>
    <w:rsid w:val="009E0AF4"/>
    <w:rsid w:val="009E5FDB"/>
    <w:rsid w:val="009E6873"/>
    <w:rsid w:val="009F464F"/>
    <w:rsid w:val="009F7482"/>
    <w:rsid w:val="00A02952"/>
    <w:rsid w:val="00A06425"/>
    <w:rsid w:val="00A07867"/>
    <w:rsid w:val="00A15B72"/>
    <w:rsid w:val="00A33DD7"/>
    <w:rsid w:val="00A4005B"/>
    <w:rsid w:val="00A60783"/>
    <w:rsid w:val="00A641CE"/>
    <w:rsid w:val="00A71360"/>
    <w:rsid w:val="00A74D2C"/>
    <w:rsid w:val="00AB132F"/>
    <w:rsid w:val="00AB1464"/>
    <w:rsid w:val="00AC0C2A"/>
    <w:rsid w:val="00AC7796"/>
    <w:rsid w:val="00AE18E0"/>
    <w:rsid w:val="00B03157"/>
    <w:rsid w:val="00B215B5"/>
    <w:rsid w:val="00B35FE9"/>
    <w:rsid w:val="00B50454"/>
    <w:rsid w:val="00B670E6"/>
    <w:rsid w:val="00B75FDF"/>
    <w:rsid w:val="00B76B84"/>
    <w:rsid w:val="00B871B6"/>
    <w:rsid w:val="00B90092"/>
    <w:rsid w:val="00B930D0"/>
    <w:rsid w:val="00B96226"/>
    <w:rsid w:val="00B963C6"/>
    <w:rsid w:val="00BB57D7"/>
    <w:rsid w:val="00BD2101"/>
    <w:rsid w:val="00BD6A86"/>
    <w:rsid w:val="00BE18A4"/>
    <w:rsid w:val="00C05EE9"/>
    <w:rsid w:val="00C1027B"/>
    <w:rsid w:val="00C1525D"/>
    <w:rsid w:val="00C15F50"/>
    <w:rsid w:val="00C22498"/>
    <w:rsid w:val="00C446C4"/>
    <w:rsid w:val="00C52E97"/>
    <w:rsid w:val="00C635C3"/>
    <w:rsid w:val="00C6481C"/>
    <w:rsid w:val="00C64B1B"/>
    <w:rsid w:val="00C71341"/>
    <w:rsid w:val="00C87D2B"/>
    <w:rsid w:val="00CA4AE3"/>
    <w:rsid w:val="00CD5EB0"/>
    <w:rsid w:val="00CE0E95"/>
    <w:rsid w:val="00CF4725"/>
    <w:rsid w:val="00CF77D0"/>
    <w:rsid w:val="00D135A1"/>
    <w:rsid w:val="00D3273C"/>
    <w:rsid w:val="00D32D6F"/>
    <w:rsid w:val="00D40A2B"/>
    <w:rsid w:val="00D41343"/>
    <w:rsid w:val="00D86717"/>
    <w:rsid w:val="00DB269D"/>
    <w:rsid w:val="00DC6979"/>
    <w:rsid w:val="00DE43C2"/>
    <w:rsid w:val="00DF2AA5"/>
    <w:rsid w:val="00E06F76"/>
    <w:rsid w:val="00E14C33"/>
    <w:rsid w:val="00E41D47"/>
    <w:rsid w:val="00E46EB9"/>
    <w:rsid w:val="00E55BD9"/>
    <w:rsid w:val="00E566BA"/>
    <w:rsid w:val="00E67D1C"/>
    <w:rsid w:val="00E84351"/>
    <w:rsid w:val="00EA21E0"/>
    <w:rsid w:val="00EB038F"/>
    <w:rsid w:val="00EC1D83"/>
    <w:rsid w:val="00ED4EFD"/>
    <w:rsid w:val="00EF2412"/>
    <w:rsid w:val="00F17EDE"/>
    <w:rsid w:val="00F46C3D"/>
    <w:rsid w:val="00F542E8"/>
    <w:rsid w:val="00F843C1"/>
    <w:rsid w:val="00F93CF2"/>
    <w:rsid w:val="00F95597"/>
    <w:rsid w:val="00FB5F28"/>
    <w:rsid w:val="00FC6A85"/>
    <w:rsid w:val="01FF5483"/>
    <w:rsid w:val="022C67D8"/>
    <w:rsid w:val="028E36F5"/>
    <w:rsid w:val="02E7931F"/>
    <w:rsid w:val="02EF81B1"/>
    <w:rsid w:val="02F653BC"/>
    <w:rsid w:val="040F8526"/>
    <w:rsid w:val="042FF762"/>
    <w:rsid w:val="04AE2AF6"/>
    <w:rsid w:val="04BCF92C"/>
    <w:rsid w:val="04E808BC"/>
    <w:rsid w:val="05A1A7DF"/>
    <w:rsid w:val="05CDBCC8"/>
    <w:rsid w:val="0659A6C5"/>
    <w:rsid w:val="075B0C5C"/>
    <w:rsid w:val="07657EFE"/>
    <w:rsid w:val="076B54FD"/>
    <w:rsid w:val="0771977B"/>
    <w:rsid w:val="07944B3C"/>
    <w:rsid w:val="07C3EE6B"/>
    <w:rsid w:val="086F8F03"/>
    <w:rsid w:val="088D488A"/>
    <w:rsid w:val="08F36A12"/>
    <w:rsid w:val="096301E1"/>
    <w:rsid w:val="09C5ED8B"/>
    <w:rsid w:val="0A943F5D"/>
    <w:rsid w:val="0A963375"/>
    <w:rsid w:val="0A9F837D"/>
    <w:rsid w:val="0B87E18E"/>
    <w:rsid w:val="0BBF1914"/>
    <w:rsid w:val="0BDB4F2D"/>
    <w:rsid w:val="0C68CFC2"/>
    <w:rsid w:val="0CC14A8A"/>
    <w:rsid w:val="0D4A0A03"/>
    <w:rsid w:val="0D8D5E2D"/>
    <w:rsid w:val="0DD5D8AE"/>
    <w:rsid w:val="0EA0C943"/>
    <w:rsid w:val="0EB5ACC4"/>
    <w:rsid w:val="0F089668"/>
    <w:rsid w:val="0F7426A5"/>
    <w:rsid w:val="0FBF1C1F"/>
    <w:rsid w:val="102264C8"/>
    <w:rsid w:val="10BBBBB8"/>
    <w:rsid w:val="1121E1FC"/>
    <w:rsid w:val="117D3B37"/>
    <w:rsid w:val="11ECF02A"/>
    <w:rsid w:val="11F220A1"/>
    <w:rsid w:val="12CCB99D"/>
    <w:rsid w:val="13136137"/>
    <w:rsid w:val="1342756B"/>
    <w:rsid w:val="134DE6A8"/>
    <w:rsid w:val="13D677EC"/>
    <w:rsid w:val="1452C04E"/>
    <w:rsid w:val="155D5002"/>
    <w:rsid w:val="157C1F8A"/>
    <w:rsid w:val="158EA03B"/>
    <w:rsid w:val="15E32BC7"/>
    <w:rsid w:val="16018783"/>
    <w:rsid w:val="167F79C4"/>
    <w:rsid w:val="171E90EE"/>
    <w:rsid w:val="1723DFCD"/>
    <w:rsid w:val="17D0EAC2"/>
    <w:rsid w:val="17D59304"/>
    <w:rsid w:val="17F67C8F"/>
    <w:rsid w:val="181325FE"/>
    <w:rsid w:val="189E5CE9"/>
    <w:rsid w:val="1921C4A9"/>
    <w:rsid w:val="1997E326"/>
    <w:rsid w:val="19B5105A"/>
    <w:rsid w:val="1A6195B4"/>
    <w:rsid w:val="1B19BF8F"/>
    <w:rsid w:val="1C29A6FA"/>
    <w:rsid w:val="1CC47EBB"/>
    <w:rsid w:val="1CF572C3"/>
    <w:rsid w:val="1D1658A6"/>
    <w:rsid w:val="1D3A0DCB"/>
    <w:rsid w:val="1D4F16A9"/>
    <w:rsid w:val="1D76A891"/>
    <w:rsid w:val="1DD63B2C"/>
    <w:rsid w:val="1EF1E136"/>
    <w:rsid w:val="1F397304"/>
    <w:rsid w:val="20BAEB51"/>
    <w:rsid w:val="20F0BE3D"/>
    <w:rsid w:val="21AC071D"/>
    <w:rsid w:val="22CDF3BF"/>
    <w:rsid w:val="23012A1C"/>
    <w:rsid w:val="2301CFD4"/>
    <w:rsid w:val="23605956"/>
    <w:rsid w:val="23C6AFF6"/>
    <w:rsid w:val="254951A6"/>
    <w:rsid w:val="257A066C"/>
    <w:rsid w:val="25CF78E0"/>
    <w:rsid w:val="25D40FE6"/>
    <w:rsid w:val="26770DCB"/>
    <w:rsid w:val="2692D607"/>
    <w:rsid w:val="26B23150"/>
    <w:rsid w:val="26BF846C"/>
    <w:rsid w:val="26FB6C19"/>
    <w:rsid w:val="281BCEF5"/>
    <w:rsid w:val="2865ABBB"/>
    <w:rsid w:val="28AFE8D5"/>
    <w:rsid w:val="28CD792C"/>
    <w:rsid w:val="28DD7986"/>
    <w:rsid w:val="28F7DCE8"/>
    <w:rsid w:val="294A5827"/>
    <w:rsid w:val="2A69F8BA"/>
    <w:rsid w:val="2AA18063"/>
    <w:rsid w:val="2B393A7A"/>
    <w:rsid w:val="2B4FE18A"/>
    <w:rsid w:val="2C1D980D"/>
    <w:rsid w:val="2C30376F"/>
    <w:rsid w:val="2C88B501"/>
    <w:rsid w:val="2CB83E30"/>
    <w:rsid w:val="2D30284F"/>
    <w:rsid w:val="2D5E68E8"/>
    <w:rsid w:val="2D83DFAE"/>
    <w:rsid w:val="2DA78D4F"/>
    <w:rsid w:val="2DB8D32A"/>
    <w:rsid w:val="2E217578"/>
    <w:rsid w:val="2F126994"/>
    <w:rsid w:val="2FBBACAD"/>
    <w:rsid w:val="3030909A"/>
    <w:rsid w:val="31C20115"/>
    <w:rsid w:val="323B377D"/>
    <w:rsid w:val="327B65A0"/>
    <w:rsid w:val="32E638B2"/>
    <w:rsid w:val="33117118"/>
    <w:rsid w:val="3339801E"/>
    <w:rsid w:val="3355066F"/>
    <w:rsid w:val="340CAD41"/>
    <w:rsid w:val="3416BC17"/>
    <w:rsid w:val="3417B1D0"/>
    <w:rsid w:val="3477CA2D"/>
    <w:rsid w:val="34840BDC"/>
    <w:rsid w:val="353380F2"/>
    <w:rsid w:val="35564AA0"/>
    <w:rsid w:val="3588B72E"/>
    <w:rsid w:val="361E5FC6"/>
    <w:rsid w:val="3666AE5D"/>
    <w:rsid w:val="36A3B0E4"/>
    <w:rsid w:val="36E6A199"/>
    <w:rsid w:val="37723C1A"/>
    <w:rsid w:val="378460B3"/>
    <w:rsid w:val="37B3EBDA"/>
    <w:rsid w:val="37BD7B67"/>
    <w:rsid w:val="390C9DE7"/>
    <w:rsid w:val="392BC9B9"/>
    <w:rsid w:val="39C900A6"/>
    <w:rsid w:val="39ECC0EA"/>
    <w:rsid w:val="3A0217C8"/>
    <w:rsid w:val="3A2EC21B"/>
    <w:rsid w:val="3A59ADF0"/>
    <w:rsid w:val="3A773DB6"/>
    <w:rsid w:val="3ADCCDE6"/>
    <w:rsid w:val="3AE2D9DA"/>
    <w:rsid w:val="3AF29B32"/>
    <w:rsid w:val="3B276381"/>
    <w:rsid w:val="3B9F9E15"/>
    <w:rsid w:val="3D2FE3AC"/>
    <w:rsid w:val="3D986DCD"/>
    <w:rsid w:val="3DB7B82E"/>
    <w:rsid w:val="3DB90D9C"/>
    <w:rsid w:val="3DC6B90B"/>
    <w:rsid w:val="3E433C7E"/>
    <w:rsid w:val="3E458314"/>
    <w:rsid w:val="3E498225"/>
    <w:rsid w:val="3EE10E29"/>
    <w:rsid w:val="3EEB4BC3"/>
    <w:rsid w:val="3F9F37F4"/>
    <w:rsid w:val="40050138"/>
    <w:rsid w:val="408FDB38"/>
    <w:rsid w:val="40ED73AD"/>
    <w:rsid w:val="4166BECA"/>
    <w:rsid w:val="41CCE636"/>
    <w:rsid w:val="42D535DF"/>
    <w:rsid w:val="430500BF"/>
    <w:rsid w:val="444C7B96"/>
    <w:rsid w:val="44548BC1"/>
    <w:rsid w:val="449AAB4F"/>
    <w:rsid w:val="44CC50F6"/>
    <w:rsid w:val="450DCFA1"/>
    <w:rsid w:val="456AB170"/>
    <w:rsid w:val="465BEC74"/>
    <w:rsid w:val="466AFD0B"/>
    <w:rsid w:val="4698D701"/>
    <w:rsid w:val="47BD31A5"/>
    <w:rsid w:val="4804ECD4"/>
    <w:rsid w:val="483BE2F7"/>
    <w:rsid w:val="48C2C953"/>
    <w:rsid w:val="48D741FF"/>
    <w:rsid w:val="495B4672"/>
    <w:rsid w:val="4A21E9DB"/>
    <w:rsid w:val="4A7E2907"/>
    <w:rsid w:val="4B308477"/>
    <w:rsid w:val="4B9EFB78"/>
    <w:rsid w:val="4C72E751"/>
    <w:rsid w:val="4CC9A01B"/>
    <w:rsid w:val="4CD29856"/>
    <w:rsid w:val="4D08AD99"/>
    <w:rsid w:val="4D65B1F1"/>
    <w:rsid w:val="4DE13453"/>
    <w:rsid w:val="4ECA52A7"/>
    <w:rsid w:val="4EED0982"/>
    <w:rsid w:val="4F59C50F"/>
    <w:rsid w:val="4F90C090"/>
    <w:rsid w:val="4F9AEF28"/>
    <w:rsid w:val="4FDEECE9"/>
    <w:rsid w:val="509DAD0A"/>
    <w:rsid w:val="513EBA23"/>
    <w:rsid w:val="5147F590"/>
    <w:rsid w:val="515815CD"/>
    <w:rsid w:val="51AAE40A"/>
    <w:rsid w:val="51E444F9"/>
    <w:rsid w:val="51F5F1BB"/>
    <w:rsid w:val="535273C3"/>
    <w:rsid w:val="549B2DBD"/>
    <w:rsid w:val="54C52435"/>
    <w:rsid w:val="54FC9C76"/>
    <w:rsid w:val="554411B2"/>
    <w:rsid w:val="55589278"/>
    <w:rsid w:val="55A51471"/>
    <w:rsid w:val="55FB8266"/>
    <w:rsid w:val="5642364C"/>
    <w:rsid w:val="5698C274"/>
    <w:rsid w:val="570C7C99"/>
    <w:rsid w:val="577FB66B"/>
    <w:rsid w:val="579E60C1"/>
    <w:rsid w:val="57AE654C"/>
    <w:rsid w:val="57D47904"/>
    <w:rsid w:val="57D5206B"/>
    <w:rsid w:val="58CD0C94"/>
    <w:rsid w:val="58D4F4A1"/>
    <w:rsid w:val="595F7147"/>
    <w:rsid w:val="59F437A7"/>
    <w:rsid w:val="5A37637D"/>
    <w:rsid w:val="5A723F31"/>
    <w:rsid w:val="5A85C90B"/>
    <w:rsid w:val="5A90F5CD"/>
    <w:rsid w:val="5AB13A1A"/>
    <w:rsid w:val="5B43BE2B"/>
    <w:rsid w:val="5BA2B8EB"/>
    <w:rsid w:val="5C06ECED"/>
    <w:rsid w:val="5CA419CF"/>
    <w:rsid w:val="5CDEB676"/>
    <w:rsid w:val="5D0A7478"/>
    <w:rsid w:val="5D303B6A"/>
    <w:rsid w:val="5D3EDF9E"/>
    <w:rsid w:val="5D665B8C"/>
    <w:rsid w:val="5D76DD63"/>
    <w:rsid w:val="5F262DAE"/>
    <w:rsid w:val="5F62B511"/>
    <w:rsid w:val="5F647799"/>
    <w:rsid w:val="5F6BD348"/>
    <w:rsid w:val="5FA3F10D"/>
    <w:rsid w:val="5FCA9A9C"/>
    <w:rsid w:val="60B97883"/>
    <w:rsid w:val="60D5ACEC"/>
    <w:rsid w:val="61877EF8"/>
    <w:rsid w:val="63375054"/>
    <w:rsid w:val="635FF217"/>
    <w:rsid w:val="6379DCD1"/>
    <w:rsid w:val="64B0006A"/>
    <w:rsid w:val="64E2356F"/>
    <w:rsid w:val="64F82836"/>
    <w:rsid w:val="6508DCBB"/>
    <w:rsid w:val="6515CF49"/>
    <w:rsid w:val="654A0EBD"/>
    <w:rsid w:val="6562F5C4"/>
    <w:rsid w:val="6570CE6B"/>
    <w:rsid w:val="65B5E316"/>
    <w:rsid w:val="65F34B29"/>
    <w:rsid w:val="66AAA8D9"/>
    <w:rsid w:val="677CBF39"/>
    <w:rsid w:val="67FAB3F6"/>
    <w:rsid w:val="687CD0B1"/>
    <w:rsid w:val="69D13C61"/>
    <w:rsid w:val="6B01F1AB"/>
    <w:rsid w:val="6B23831D"/>
    <w:rsid w:val="6C093FBB"/>
    <w:rsid w:val="6C0F24B2"/>
    <w:rsid w:val="6C143DBF"/>
    <w:rsid w:val="6CE0E1DA"/>
    <w:rsid w:val="6CF0A834"/>
    <w:rsid w:val="6D1459D2"/>
    <w:rsid w:val="6DA03998"/>
    <w:rsid w:val="6DC7589D"/>
    <w:rsid w:val="6DDC98FA"/>
    <w:rsid w:val="6DEADEE7"/>
    <w:rsid w:val="6E4B6AA7"/>
    <w:rsid w:val="6E889662"/>
    <w:rsid w:val="6EA4593F"/>
    <w:rsid w:val="6EF7ED6F"/>
    <w:rsid w:val="6F4D0F5F"/>
    <w:rsid w:val="6F57BC01"/>
    <w:rsid w:val="6FECDD16"/>
    <w:rsid w:val="70CEDD84"/>
    <w:rsid w:val="70D6BCE6"/>
    <w:rsid w:val="70F28C7E"/>
    <w:rsid w:val="72C21904"/>
    <w:rsid w:val="735D01D1"/>
    <w:rsid w:val="73A308EB"/>
    <w:rsid w:val="73F35E18"/>
    <w:rsid w:val="741ED8F4"/>
    <w:rsid w:val="74B85C33"/>
    <w:rsid w:val="756BDBF5"/>
    <w:rsid w:val="761ABF54"/>
    <w:rsid w:val="76580622"/>
    <w:rsid w:val="76627603"/>
    <w:rsid w:val="76BE2EAD"/>
    <w:rsid w:val="7738A216"/>
    <w:rsid w:val="77A0ACBA"/>
    <w:rsid w:val="77CEA4CF"/>
    <w:rsid w:val="78D30FF7"/>
    <w:rsid w:val="794A96B3"/>
    <w:rsid w:val="7953F54E"/>
    <w:rsid w:val="79FFC15C"/>
    <w:rsid w:val="7ACCBE88"/>
    <w:rsid w:val="7B066BB2"/>
    <w:rsid w:val="7C2F754A"/>
    <w:rsid w:val="7C8716DB"/>
    <w:rsid w:val="7DB4E55D"/>
    <w:rsid w:val="7DECBB32"/>
    <w:rsid w:val="7DFBA142"/>
    <w:rsid w:val="7E66707B"/>
    <w:rsid w:val="7ECA75C8"/>
    <w:rsid w:val="7EE187F6"/>
    <w:rsid w:val="7EE4C857"/>
    <w:rsid w:val="7EE7BF81"/>
    <w:rsid w:val="7EF1AB2C"/>
    <w:rsid w:val="7FE7643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3CE0AB"/>
  <w15:chartTrackingRefBased/>
  <w15:docId w15:val="{87F5C792-AC36-4703-80F4-418CD6307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rsid w:val="00C64B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rsid w:val="00A06425"/>
    <w:rPr>
      <w:rFonts w:ascii="Segoe UI" w:hAnsi="Segoe UI" w:cs="Segoe UI"/>
      <w:sz w:val="18"/>
      <w:szCs w:val="18"/>
    </w:rPr>
  </w:style>
  <w:style w:type="character" w:customStyle="1" w:styleId="TekstdymkaZnak">
    <w:name w:val="Tekst dymka Znak"/>
    <w:basedOn w:val="Domylnaczcionkaakapitu"/>
    <w:link w:val="Tekstdymka"/>
    <w:rsid w:val="00A06425"/>
    <w:rPr>
      <w:rFonts w:ascii="Segoe UI" w:hAnsi="Segoe UI" w:cs="Segoe UI"/>
      <w:sz w:val="18"/>
      <w:szCs w:val="18"/>
    </w:rPr>
  </w:style>
  <w:style w:type="paragraph" w:styleId="Akapitzlist">
    <w:name w:val="List Paragraph"/>
    <w:basedOn w:val="Normalny"/>
    <w:uiPriority w:val="34"/>
    <w:qFormat/>
    <w:rsid w:val="00A74D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1c84d6c-8fa0-45bd-8cfc-d3e197c409ed" xsi:nil="true"/>
    <DAS_x002d_analizy xmlns="4a4f68e9-3f33-45b9-a085-f2832c45a180">NIE</DAS_x002d_analizy>
    <opis xmlns="4a4f68e9-3f33-45b9-a085-f2832c45a180" xsi:nil="true"/>
    <lcf76f155ced4ddcb4097134ff3c332f xmlns="4a4f68e9-3f33-45b9-a085-f2832c45a180">
      <Terms xmlns="http://schemas.microsoft.com/office/infopath/2007/PartnerControls"/>
    </lcf76f155ced4ddcb4097134ff3c332f>
    <Departament xmlns="4a4f68e9-3f33-45b9-a085-f2832c45a180" xsi:nil="true"/>
    <DaneZagreg xmlns="4a4f68e9-3f33-45b9-a085-f2832c45a180">TAK</DaneZagreg>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9656F75422AC03479FB5B603D029EB12" ma:contentTypeVersion="24" ma:contentTypeDescription="Utwórz nowy dokument." ma:contentTypeScope="" ma:versionID="8a91d2b66d1b523ee85a9641cb3d703d">
  <xsd:schema xmlns:xsd="http://www.w3.org/2001/XMLSchema" xmlns:xs="http://www.w3.org/2001/XMLSchema" xmlns:p="http://schemas.microsoft.com/office/2006/metadata/properties" xmlns:ns2="4a4f68e9-3f33-45b9-a085-f2832c45a180" xmlns:ns3="b1c84d6c-8fa0-45bd-8cfc-d3e197c409ed" targetNamespace="http://schemas.microsoft.com/office/2006/metadata/properties" ma:root="true" ma:fieldsID="d79066c001e3b05e449af7c84a63c79c" ns2:_="" ns3:_="">
    <xsd:import namespace="4a4f68e9-3f33-45b9-a085-f2832c45a180"/>
    <xsd:import namespace="b1c84d6c-8fa0-45bd-8cfc-d3e197c409e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opis" minOccurs="0"/>
                <xsd:element ref="ns2:Departament" minOccurs="0"/>
                <xsd:element ref="ns2:DAS_x002d_analizy" minOccurs="0"/>
                <xsd:element ref="ns2:DaneZagreg"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4f68e9-3f33-45b9-a085-f2832c45a1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Tagi obrazów" ma:readOnly="false" ma:fieldId="{5cf76f15-5ced-4ddc-b409-7134ff3c332f}" ma:taxonomyMulti="true" ma:sspId="e835e703-0ab1-479c-86ae-40704161aed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opis" ma:index="26" nillable="true" ma:displayName="opis" ma:format="Dropdown" ma:internalName="opis">
      <xsd:simpleType>
        <xsd:restriction base="dms:Text">
          <xsd:maxLength value="255"/>
        </xsd:restriction>
      </xsd:simpleType>
    </xsd:element>
    <xsd:element name="Departament" ma:index="27" nillable="true" ma:displayName="Departament" ma:format="Dropdown" ma:internalName="Departament">
      <xsd:complexType>
        <xsd:complexContent>
          <xsd:extension base="dms:MultiChoice">
            <xsd:sequence>
              <xsd:element name="Value" maxOccurs="unbounded" minOccurs="0" nillable="true">
                <xsd:simpleType>
                  <xsd:restriction base="dms:Choice">
                    <xsd:enumeration value="DP"/>
                    <xsd:enumeration value="DRKM"/>
                    <xsd:enumeration value="DZP"/>
                    <xsd:enumeration value="DOK"/>
                    <xsd:enumeration value="DDS"/>
                    <xsd:enumeration value="DL"/>
                    <xsd:enumeration value="DeZ"/>
                    <xsd:enumeration value="DEPZ"/>
                    <xsd:enumeration value="DWM"/>
                    <xsd:enumeration value="DRZ"/>
                    <xsd:enumeration value="DA"/>
                  </xsd:restriction>
                </xsd:simpleType>
              </xsd:element>
            </xsd:sequence>
          </xsd:extension>
        </xsd:complexContent>
      </xsd:complexType>
    </xsd:element>
    <xsd:element name="DAS_x002d_analizy" ma:index="28" nillable="true" ma:displayName="DAS-analizy" ma:default="NIE" ma:format="Dropdown" ma:internalName="DAS_x002d_analizy">
      <xsd:simpleType>
        <xsd:restriction base="dms:Choice">
          <xsd:enumeration value="TAK"/>
          <xsd:enumeration value="NIE"/>
        </xsd:restriction>
      </xsd:simpleType>
    </xsd:element>
    <xsd:element name="DaneZagreg" ma:index="29" nillable="true" ma:displayName="DaneZagreg" ma:default="TAK" ma:format="Dropdown" ma:internalName="DaneZagreg">
      <xsd:simpleType>
        <xsd:restriction base="dms:Choice">
          <xsd:enumeration value="TAK"/>
          <xsd:enumeration value="NIE"/>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c84d6c-8fa0-45bd-8cfc-d3e197c409ed" elementFormDefault="qualified">
    <xsd:import namespace="http://schemas.microsoft.com/office/2006/documentManagement/types"/>
    <xsd:import namespace="http://schemas.microsoft.com/office/infopath/2007/PartnerControls"/>
    <xsd:element name="SharedWithUsers" ma:index="17"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Udostępnione dla — szczegóły" ma:internalName="SharedWithDetails" ma:readOnly="true">
      <xsd:simpleType>
        <xsd:restriction base="dms:Note">
          <xsd:maxLength value="255"/>
        </xsd:restriction>
      </xsd:simpleType>
    </xsd:element>
    <xsd:element name="TaxCatchAll" ma:index="23" nillable="true" ma:displayName="Taxonomy Catch All Column" ma:hidden="true" ma:list="{c82463e4-4bdf-4158-8911-90c7514e3e82}" ma:internalName="TaxCatchAll" ma:readOnly="false" ma:showField="CatchAllData" ma:web="b1c84d6c-8fa0-45bd-8cfc-d3e197c409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E6BCBB-051A-4847-AF03-56099F3EB912}">
  <ds:schemaRefs>
    <ds:schemaRef ds:uri="http://schemas.microsoft.com/office/2006/metadata/properties"/>
    <ds:schemaRef ds:uri="http://schemas.microsoft.com/office/infopath/2007/PartnerControls"/>
    <ds:schemaRef ds:uri="b1c84d6c-8fa0-45bd-8cfc-d3e197c409ed"/>
    <ds:schemaRef ds:uri="4a4f68e9-3f33-45b9-a085-f2832c45a180"/>
  </ds:schemaRefs>
</ds:datastoreItem>
</file>

<file path=customXml/itemProps2.xml><?xml version="1.0" encoding="utf-8"?>
<ds:datastoreItem xmlns:ds="http://schemas.openxmlformats.org/officeDocument/2006/customXml" ds:itemID="{EA2FA24E-47BD-4847-853D-E42BA28E7A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4f68e9-3f33-45b9-a085-f2832c45a180"/>
    <ds:schemaRef ds:uri="b1c84d6c-8fa0-45bd-8cfc-d3e197c409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A20518-BBBF-4767-80BD-725B522DE1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12</Pages>
  <Words>3074</Words>
  <Characters>18450</Characters>
  <Application>Microsoft Office Word</Application>
  <DocSecurity>0</DocSecurity>
  <Lines>153</Lines>
  <Paragraphs>42</Paragraphs>
  <ScaleCrop>false</ScaleCrop>
  <Company>MSWIA</Company>
  <LinksUpToDate>false</LinksUpToDate>
  <CharactersWithSpaces>21482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BAF</dc:creator>
  <cp:keywords/>
  <cp:lastModifiedBy>Woźnialis Anna</cp:lastModifiedBy>
  <cp:revision>8</cp:revision>
  <dcterms:created xsi:type="dcterms:W3CDTF">2026-07-02T13:09:00Z</dcterms:created>
  <dcterms:modified xsi:type="dcterms:W3CDTF">2026-07-07T13:13:00Z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0x0101009656F75422AC03479FB5B603D029EB12</vt:lpwstr>
  </property>
  <property fmtid="{D5CDD505-2E9C-101B-9397-08002B2CF9AE}" pid="3" name="MediaServiceImageTags">
    <vt:lpwstr/>
  </property>
</Properties>
</file>